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A31E" w14:textId="77777777" w:rsidR="005C4BCA" w:rsidRPr="00987C29" w:rsidRDefault="005064DE">
      <w:pPr>
        <w:pStyle w:val="Antrat"/>
        <w:rPr>
          <w:sz w:val="24"/>
        </w:rPr>
      </w:pPr>
      <w:r w:rsidRPr="00987C29">
        <w:rPr>
          <w:noProof/>
          <w:lang w:eastAsia="lt-LT"/>
        </w:rPr>
        <w:drawing>
          <wp:inline distT="0" distB="0" distL="0" distR="0" wp14:anchorId="163E2C8E" wp14:editId="6A3FF569">
            <wp:extent cx="592455" cy="62357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7"/>
                    <a:stretch>
                      <a:fillRect/>
                    </a:stretch>
                  </pic:blipFill>
                  <pic:spPr bwMode="auto">
                    <a:xfrm>
                      <a:off x="0" y="0"/>
                      <a:ext cx="592455" cy="623570"/>
                    </a:xfrm>
                    <a:prstGeom prst="rect">
                      <a:avLst/>
                    </a:prstGeom>
                  </pic:spPr>
                </pic:pic>
              </a:graphicData>
            </a:graphic>
          </wp:inline>
        </w:drawing>
      </w:r>
    </w:p>
    <w:p w14:paraId="7C3785EB" w14:textId="77777777" w:rsidR="005C4BCA" w:rsidRPr="00987C29" w:rsidRDefault="005C4BCA">
      <w:pPr>
        <w:pStyle w:val="Antrat"/>
        <w:rPr>
          <w:sz w:val="24"/>
        </w:rPr>
      </w:pPr>
    </w:p>
    <w:p w14:paraId="79198845" w14:textId="77777777" w:rsidR="005C4BCA" w:rsidRPr="00987C29" w:rsidRDefault="005064DE">
      <w:pPr>
        <w:pStyle w:val="Antrat"/>
        <w:rPr>
          <w:sz w:val="24"/>
        </w:rPr>
      </w:pPr>
      <w:r w:rsidRPr="00987C29">
        <w:rPr>
          <w:sz w:val="24"/>
        </w:rPr>
        <w:t>LIETUVOS RESPUBLIKOS VIDAUS REIKALŲ MINISTERIJA</w:t>
      </w:r>
    </w:p>
    <w:p w14:paraId="638DC1AA" w14:textId="77777777" w:rsidR="005C4BCA" w:rsidRPr="00987C29" w:rsidRDefault="005C4BCA"/>
    <w:tbl>
      <w:tblPr>
        <w:tblW w:w="9492" w:type="dxa"/>
        <w:jc w:val="center"/>
        <w:tblLook w:val="0000" w:firstRow="0" w:lastRow="0" w:firstColumn="0" w:lastColumn="0" w:noHBand="0" w:noVBand="0"/>
      </w:tblPr>
      <w:tblGrid>
        <w:gridCol w:w="9492"/>
      </w:tblGrid>
      <w:tr w:rsidR="005C4BCA" w:rsidRPr="00987C29" w14:paraId="4989751D" w14:textId="77777777">
        <w:trPr>
          <w:trHeight w:val="669"/>
          <w:jc w:val="center"/>
        </w:trPr>
        <w:tc>
          <w:tcPr>
            <w:tcW w:w="9492" w:type="dxa"/>
            <w:tcBorders>
              <w:bottom w:val="single" w:sz="4" w:space="0" w:color="000000"/>
            </w:tcBorders>
          </w:tcPr>
          <w:p w14:paraId="0E992B1F" w14:textId="77777777" w:rsidR="00EF6785" w:rsidRPr="00AA14C6" w:rsidRDefault="00EF6785" w:rsidP="00EF6785">
            <w:pPr>
              <w:pStyle w:val="Antrats"/>
              <w:tabs>
                <w:tab w:val="left" w:pos="720"/>
              </w:tabs>
              <w:jc w:val="center"/>
              <w:rPr>
                <w:sz w:val="20"/>
              </w:rPr>
            </w:pPr>
            <w:r w:rsidRPr="00AA14C6">
              <w:rPr>
                <w:sz w:val="20"/>
              </w:rPr>
              <w:t>Biudžetinė įstaiga,  Šventaragio g. 2, 01510  Vilnius,</w:t>
            </w:r>
          </w:p>
          <w:p w14:paraId="2517F9EA" w14:textId="77777777" w:rsidR="00EF6785" w:rsidRPr="00AA14C6" w:rsidRDefault="00EF6785" w:rsidP="00EF6785">
            <w:pPr>
              <w:pStyle w:val="Antrats"/>
              <w:tabs>
                <w:tab w:val="left" w:pos="720"/>
              </w:tabs>
              <w:jc w:val="center"/>
              <w:rPr>
                <w:sz w:val="20"/>
              </w:rPr>
            </w:pPr>
            <w:r w:rsidRPr="00AA14C6">
              <w:rPr>
                <w:sz w:val="20"/>
              </w:rPr>
              <w:t xml:space="preserve">tel.: +370 5 271 7154 / 271 7130, </w:t>
            </w:r>
          </w:p>
          <w:p w14:paraId="23DB3B95" w14:textId="77777777" w:rsidR="00EF6785" w:rsidRPr="00AA14C6" w:rsidRDefault="00EF6785" w:rsidP="00EF6785">
            <w:pPr>
              <w:pStyle w:val="Antrats"/>
              <w:tabs>
                <w:tab w:val="left" w:pos="720"/>
              </w:tabs>
              <w:jc w:val="center"/>
              <w:rPr>
                <w:sz w:val="20"/>
              </w:rPr>
            </w:pPr>
            <w:r w:rsidRPr="00AA14C6">
              <w:rPr>
                <w:sz w:val="20"/>
              </w:rPr>
              <w:t xml:space="preserve">el. p. </w:t>
            </w:r>
            <w:proofErr w:type="spellStart"/>
            <w:r w:rsidRPr="00AA14C6">
              <w:rPr>
                <w:sz w:val="20"/>
              </w:rPr>
              <w:t>bendrasisd@vrm.lt</w:t>
            </w:r>
            <w:proofErr w:type="spellEnd"/>
            <w:r w:rsidRPr="00AA14C6">
              <w:rPr>
                <w:sz w:val="20"/>
              </w:rPr>
              <w:t>, el. pristatymo dėžutės adresas 188601464</w:t>
            </w:r>
          </w:p>
          <w:p w14:paraId="3F0F5054" w14:textId="2C899819" w:rsidR="005C4BCA" w:rsidRPr="00987C29" w:rsidRDefault="00EF6785" w:rsidP="00EF6785">
            <w:pPr>
              <w:pStyle w:val="Antrats"/>
              <w:tabs>
                <w:tab w:val="clear" w:pos="4153"/>
                <w:tab w:val="clear" w:pos="8306"/>
              </w:tabs>
              <w:jc w:val="center"/>
              <w:rPr>
                <w:sz w:val="20"/>
              </w:rPr>
            </w:pPr>
            <w:r w:rsidRPr="00AA14C6">
              <w:rPr>
                <w:sz w:val="20"/>
              </w:rPr>
              <w:t>Duomenys kaupiami ir saugomi Juridinių asmenų registre, kodas 188601464</w:t>
            </w:r>
          </w:p>
        </w:tc>
      </w:tr>
    </w:tbl>
    <w:p w14:paraId="043077BA" w14:textId="77777777" w:rsidR="005C4BCA" w:rsidRPr="00987C29" w:rsidRDefault="005C4BCA">
      <w:pPr>
        <w:pStyle w:val="Betarp"/>
        <w:rPr>
          <w:lang w:val="lt-LT"/>
        </w:rPr>
      </w:pPr>
    </w:p>
    <w:tbl>
      <w:tblPr>
        <w:tblW w:w="9639" w:type="dxa"/>
        <w:tblLook w:val="0000" w:firstRow="0" w:lastRow="0" w:firstColumn="0" w:lastColumn="0" w:noHBand="0" w:noVBand="0"/>
      </w:tblPr>
      <w:tblGrid>
        <w:gridCol w:w="4646"/>
        <w:gridCol w:w="504"/>
        <w:gridCol w:w="598"/>
        <w:gridCol w:w="1562"/>
        <w:gridCol w:w="2103"/>
        <w:gridCol w:w="226"/>
      </w:tblGrid>
      <w:tr w:rsidR="005C4BCA" w:rsidRPr="00987C29" w14:paraId="42D739CC" w14:textId="77777777" w:rsidTr="00766B23">
        <w:trPr>
          <w:trHeight w:val="2891"/>
        </w:trPr>
        <w:tc>
          <w:tcPr>
            <w:tcW w:w="4646" w:type="dxa"/>
          </w:tcPr>
          <w:p w14:paraId="3550B4B0" w14:textId="4942D772" w:rsidR="00766B23" w:rsidRPr="00987C29" w:rsidRDefault="00766B23">
            <w:pPr>
              <w:pStyle w:val="Betarp"/>
              <w:rPr>
                <w:lang w:val="lt-LT"/>
              </w:rPr>
            </w:pPr>
            <w:r w:rsidRPr="00987C29">
              <w:rPr>
                <w:lang w:val="lt-LT"/>
              </w:rPr>
              <w:t>Lietuvos Respublikos socialinės apsaugos ir darbo ministerijai</w:t>
            </w:r>
            <w:r w:rsidR="00987C29">
              <w:rPr>
                <w:lang w:val="lt-LT"/>
              </w:rPr>
              <w:t>,</w:t>
            </w:r>
          </w:p>
          <w:p w14:paraId="225FD37E" w14:textId="56C37907" w:rsidR="00766B23" w:rsidRPr="00987C29" w:rsidRDefault="00766B23">
            <w:pPr>
              <w:pStyle w:val="Betarp"/>
              <w:rPr>
                <w:lang w:val="lt-LT"/>
              </w:rPr>
            </w:pPr>
            <w:r w:rsidRPr="00987C29">
              <w:rPr>
                <w:lang w:val="lt-LT"/>
              </w:rPr>
              <w:t>Lietuvos Respublikos švietimo, mokslo ir sporto ministerijai</w:t>
            </w:r>
            <w:r w:rsidR="00987C29">
              <w:rPr>
                <w:lang w:val="lt-LT"/>
              </w:rPr>
              <w:t>,</w:t>
            </w:r>
          </w:p>
          <w:p w14:paraId="2FE6C1FB" w14:textId="17A3C41D" w:rsidR="004039A5" w:rsidRPr="00987C29" w:rsidRDefault="00070395">
            <w:pPr>
              <w:pStyle w:val="Betarp"/>
              <w:rPr>
                <w:lang w:val="lt-LT"/>
              </w:rPr>
            </w:pPr>
            <w:r w:rsidRPr="00987C29">
              <w:rPr>
                <w:lang w:val="lt-LT"/>
              </w:rPr>
              <w:t>Lietuvos savivaldybių asociacijai</w:t>
            </w:r>
            <w:r w:rsidR="00987C29">
              <w:rPr>
                <w:lang w:val="lt-LT"/>
              </w:rPr>
              <w:t>,</w:t>
            </w:r>
          </w:p>
          <w:p w14:paraId="455A8D19" w14:textId="77777777" w:rsidR="00114AF4" w:rsidRPr="00987C29" w:rsidRDefault="00070395">
            <w:pPr>
              <w:pStyle w:val="Betarp"/>
              <w:rPr>
                <w:lang w:val="lt-LT"/>
              </w:rPr>
            </w:pPr>
            <w:r w:rsidRPr="00987C29">
              <w:rPr>
                <w:lang w:val="lt-LT"/>
              </w:rPr>
              <w:t xml:space="preserve">Policijos departamentui prie </w:t>
            </w:r>
          </w:p>
          <w:p w14:paraId="67DE2903" w14:textId="7A986CFE" w:rsidR="00070395" w:rsidRPr="00987C29" w:rsidRDefault="00070395">
            <w:pPr>
              <w:pStyle w:val="Betarp"/>
              <w:rPr>
                <w:lang w:val="lt-LT"/>
              </w:rPr>
            </w:pPr>
            <w:bookmarkStart w:id="0" w:name="_Hlk188360761"/>
            <w:r w:rsidRPr="00987C29">
              <w:rPr>
                <w:lang w:val="lt-LT"/>
              </w:rPr>
              <w:t xml:space="preserve">Lietuvos Respublikos </w:t>
            </w:r>
            <w:bookmarkEnd w:id="0"/>
            <w:r w:rsidRPr="00987C29">
              <w:rPr>
                <w:lang w:val="lt-LT"/>
              </w:rPr>
              <w:t>vidaus reikalų ministerijos</w:t>
            </w:r>
            <w:r w:rsidR="00987C29">
              <w:rPr>
                <w:lang w:val="lt-LT"/>
              </w:rPr>
              <w:t>,</w:t>
            </w:r>
          </w:p>
          <w:p w14:paraId="526DD6F6" w14:textId="26ECFB07" w:rsidR="00766B23" w:rsidRPr="00987C29" w:rsidRDefault="00766B23">
            <w:pPr>
              <w:pStyle w:val="Betarp"/>
              <w:rPr>
                <w:lang w:val="lt-LT"/>
              </w:rPr>
            </w:pPr>
            <w:r w:rsidRPr="00987C29">
              <w:rPr>
                <w:lang w:val="lt-LT"/>
              </w:rPr>
              <w:t>Nacionalinei nevyriausybinių organizacijų koalicijai</w:t>
            </w:r>
          </w:p>
        </w:tc>
        <w:tc>
          <w:tcPr>
            <w:tcW w:w="504" w:type="dxa"/>
          </w:tcPr>
          <w:p w14:paraId="5ADC84A4" w14:textId="77777777" w:rsidR="005C4BCA" w:rsidRPr="00987C29" w:rsidRDefault="005C4BCA">
            <w:pPr>
              <w:pStyle w:val="Betarp"/>
              <w:rPr>
                <w:lang w:val="lt-LT"/>
              </w:rPr>
            </w:pPr>
          </w:p>
        </w:tc>
        <w:tc>
          <w:tcPr>
            <w:tcW w:w="598" w:type="dxa"/>
          </w:tcPr>
          <w:p w14:paraId="58D96949" w14:textId="77777777" w:rsidR="005C4BCA" w:rsidRPr="00987C29" w:rsidRDefault="005C4BCA">
            <w:pPr>
              <w:pStyle w:val="Betarp"/>
              <w:rPr>
                <w:lang w:val="lt-LT"/>
              </w:rPr>
            </w:pPr>
          </w:p>
        </w:tc>
        <w:tc>
          <w:tcPr>
            <w:tcW w:w="1562" w:type="dxa"/>
          </w:tcPr>
          <w:p w14:paraId="27A8E9F7" w14:textId="66B224FA" w:rsidR="00FB5491" w:rsidRPr="00987C29" w:rsidRDefault="00FB5491">
            <w:pPr>
              <w:pStyle w:val="Betarp"/>
              <w:rPr>
                <w:lang w:val="lt-LT"/>
              </w:rPr>
            </w:pPr>
          </w:p>
          <w:p w14:paraId="5B4173DE" w14:textId="1AC3E3AD" w:rsidR="005C4BCA" w:rsidRPr="00987C29" w:rsidRDefault="005C4BCA" w:rsidP="00FB5491">
            <w:pPr>
              <w:jc w:val="center"/>
            </w:pPr>
          </w:p>
        </w:tc>
        <w:tc>
          <w:tcPr>
            <w:tcW w:w="2103" w:type="dxa"/>
          </w:tcPr>
          <w:p w14:paraId="16247768" w14:textId="1C6A525F" w:rsidR="00FB5491" w:rsidRPr="00987C29" w:rsidRDefault="005064DE">
            <w:pPr>
              <w:pStyle w:val="Betarp"/>
              <w:rPr>
                <w:lang w:val="lt-LT"/>
              </w:rPr>
            </w:pPr>
            <w:r w:rsidRPr="00987C29">
              <w:rPr>
                <w:lang w:val="lt-LT"/>
              </w:rPr>
              <w:t>Nr.</w:t>
            </w:r>
          </w:p>
          <w:p w14:paraId="35E6D410" w14:textId="32EC32D8" w:rsidR="005C4BCA" w:rsidRPr="00987C29" w:rsidRDefault="005C4BCA" w:rsidP="00FB5491"/>
        </w:tc>
        <w:tc>
          <w:tcPr>
            <w:tcW w:w="226" w:type="dxa"/>
          </w:tcPr>
          <w:p w14:paraId="10059FFC" w14:textId="77777777" w:rsidR="005C4BCA" w:rsidRPr="00987C29" w:rsidRDefault="005C4BCA"/>
        </w:tc>
      </w:tr>
      <w:tr w:rsidR="005C4BCA" w:rsidRPr="00987C29" w14:paraId="08D7D42F" w14:textId="77777777" w:rsidTr="00FB5491">
        <w:tc>
          <w:tcPr>
            <w:tcW w:w="4646" w:type="dxa"/>
          </w:tcPr>
          <w:p w14:paraId="6EB271B2" w14:textId="77777777" w:rsidR="00CC4935" w:rsidRDefault="00CC4935">
            <w:pPr>
              <w:pStyle w:val="Betarp"/>
              <w:rPr>
                <w:lang w:val="lt-LT"/>
              </w:rPr>
            </w:pPr>
          </w:p>
          <w:p w14:paraId="5AC31D1C" w14:textId="77777777" w:rsidR="009C09B2" w:rsidRPr="00987C29" w:rsidRDefault="009C09B2">
            <w:pPr>
              <w:pStyle w:val="Betarp"/>
              <w:rPr>
                <w:lang w:val="lt-LT"/>
              </w:rPr>
            </w:pPr>
          </w:p>
        </w:tc>
        <w:tc>
          <w:tcPr>
            <w:tcW w:w="504" w:type="dxa"/>
          </w:tcPr>
          <w:p w14:paraId="0A40917E" w14:textId="77777777" w:rsidR="005C4BCA" w:rsidRPr="00987C29" w:rsidRDefault="005C4BCA">
            <w:pPr>
              <w:pStyle w:val="Betarp"/>
              <w:rPr>
                <w:lang w:val="lt-LT"/>
              </w:rPr>
            </w:pPr>
          </w:p>
        </w:tc>
        <w:tc>
          <w:tcPr>
            <w:tcW w:w="598" w:type="dxa"/>
          </w:tcPr>
          <w:p w14:paraId="6A1A4BD6" w14:textId="77777777" w:rsidR="005C4BCA" w:rsidRPr="00987C29" w:rsidRDefault="005C4BCA">
            <w:pPr>
              <w:pStyle w:val="Betarp"/>
              <w:rPr>
                <w:lang w:val="lt-LT"/>
              </w:rPr>
            </w:pPr>
          </w:p>
        </w:tc>
        <w:tc>
          <w:tcPr>
            <w:tcW w:w="1562" w:type="dxa"/>
          </w:tcPr>
          <w:p w14:paraId="0DDC525F" w14:textId="77777777" w:rsidR="005C4BCA" w:rsidRPr="00987C29" w:rsidRDefault="005C4BCA">
            <w:pPr>
              <w:pStyle w:val="Betarp"/>
              <w:rPr>
                <w:lang w:val="lt-LT"/>
              </w:rPr>
            </w:pPr>
          </w:p>
        </w:tc>
        <w:tc>
          <w:tcPr>
            <w:tcW w:w="2103" w:type="dxa"/>
          </w:tcPr>
          <w:p w14:paraId="5850C321" w14:textId="77777777" w:rsidR="005C4BCA" w:rsidRPr="00987C29" w:rsidRDefault="005C4BCA">
            <w:pPr>
              <w:pStyle w:val="Betarp"/>
              <w:rPr>
                <w:lang w:val="lt-LT"/>
              </w:rPr>
            </w:pPr>
          </w:p>
        </w:tc>
        <w:tc>
          <w:tcPr>
            <w:tcW w:w="226" w:type="dxa"/>
          </w:tcPr>
          <w:p w14:paraId="2D5AA0CE" w14:textId="77777777" w:rsidR="005C4BCA" w:rsidRPr="00987C29" w:rsidRDefault="005C4BCA"/>
        </w:tc>
      </w:tr>
      <w:tr w:rsidR="005C4BCA" w:rsidRPr="00987C29" w14:paraId="105FD2D1" w14:textId="77777777" w:rsidTr="00FB5491">
        <w:trPr>
          <w:cantSplit/>
          <w:trHeight w:val="295"/>
        </w:trPr>
        <w:tc>
          <w:tcPr>
            <w:tcW w:w="9639" w:type="dxa"/>
            <w:gridSpan w:val="6"/>
          </w:tcPr>
          <w:p w14:paraId="5AF3BE47" w14:textId="0933EF6C" w:rsidR="005C4BCA" w:rsidRPr="00987C29" w:rsidRDefault="005064DE">
            <w:pPr>
              <w:jc w:val="both"/>
              <w:rPr>
                <w:b/>
                <w:szCs w:val="24"/>
                <w:lang w:eastAsia="lt-LT"/>
              </w:rPr>
            </w:pPr>
            <w:r w:rsidRPr="00987C29">
              <w:rPr>
                <w:b/>
                <w:szCs w:val="24"/>
                <w:lang w:eastAsia="lt-LT"/>
              </w:rPr>
              <w:t xml:space="preserve">DĖL </w:t>
            </w:r>
            <w:r w:rsidR="00070395" w:rsidRPr="00987C29">
              <w:rPr>
                <w:b/>
                <w:szCs w:val="24"/>
                <w:lang w:eastAsia="lt-LT"/>
              </w:rPr>
              <w:t>NUSIKALTIMŲ IR KITŲ TEISĖS PAŽEIDIMŲ PREVENCIJOS PROJEKTŲ IR BENDRUOMENIŲ INICIATYVŲ GEROSIOS PRAKTIKOS KONKURSO</w:t>
            </w:r>
          </w:p>
          <w:p w14:paraId="53D79444" w14:textId="77777777" w:rsidR="005C4BCA" w:rsidRPr="00987C29" w:rsidRDefault="005C4BCA">
            <w:pPr>
              <w:jc w:val="both"/>
              <w:rPr>
                <w:rFonts w:ascii="Palemonas" w:hAnsi="Palemonas"/>
                <w:b/>
                <w:bCs/>
                <w:caps/>
                <w:szCs w:val="24"/>
                <w:lang w:eastAsia="lt-LT"/>
              </w:rPr>
            </w:pPr>
          </w:p>
        </w:tc>
      </w:tr>
    </w:tbl>
    <w:p w14:paraId="3E4650ED" w14:textId="2E58E15C" w:rsidR="00070395" w:rsidRPr="00987C29" w:rsidRDefault="00766B23" w:rsidP="002E691A">
      <w:pPr>
        <w:spacing w:line="276" w:lineRule="auto"/>
        <w:ind w:firstLine="851"/>
        <w:jc w:val="both"/>
        <w:rPr>
          <w:lang w:eastAsia="lt-LT"/>
        </w:rPr>
      </w:pPr>
      <w:r w:rsidRPr="00987C29">
        <w:rPr>
          <w:lang w:eastAsia="lt-LT"/>
        </w:rPr>
        <w:t>Prašome pasidal</w:t>
      </w:r>
      <w:r w:rsidR="00987C29">
        <w:rPr>
          <w:lang w:eastAsia="lt-LT"/>
        </w:rPr>
        <w:t>y</w:t>
      </w:r>
      <w:r w:rsidRPr="00987C29">
        <w:rPr>
          <w:lang w:eastAsia="lt-LT"/>
        </w:rPr>
        <w:t xml:space="preserve">ti informacija apie </w:t>
      </w:r>
      <w:bookmarkStart w:id="1" w:name="_Hlk188360993"/>
      <w:r w:rsidR="00987C29" w:rsidRPr="00987C29">
        <w:rPr>
          <w:lang w:eastAsia="lt-LT"/>
        </w:rPr>
        <w:t xml:space="preserve">Lietuvos Respublikos </w:t>
      </w:r>
      <w:bookmarkEnd w:id="1"/>
      <w:r w:rsidR="00987C29">
        <w:rPr>
          <w:lang w:eastAsia="lt-LT"/>
        </w:rPr>
        <w:t>v</w:t>
      </w:r>
      <w:r w:rsidR="00070395" w:rsidRPr="00987C29">
        <w:rPr>
          <w:lang w:eastAsia="lt-LT"/>
        </w:rPr>
        <w:t>idaus reikalų ministerij</w:t>
      </w:r>
      <w:r w:rsidRPr="00987C29">
        <w:rPr>
          <w:lang w:eastAsia="lt-LT"/>
        </w:rPr>
        <w:t>os</w:t>
      </w:r>
      <w:r w:rsidR="00070395" w:rsidRPr="00987C29">
        <w:rPr>
          <w:lang w:eastAsia="lt-LT"/>
        </w:rPr>
        <w:t xml:space="preserve"> </w:t>
      </w:r>
      <w:r w:rsidR="00734708" w:rsidRPr="00987C29">
        <w:rPr>
          <w:lang w:eastAsia="lt-LT"/>
        </w:rPr>
        <w:t xml:space="preserve">dvidešimtą kartą organizuojamą Nusikaltimų ir kitų teisės pažeidimų prevencijos projektų ir bendruomenių iniciatyvų gerosios praktikos konkursą (toliau – Konkursas). </w:t>
      </w:r>
      <w:r w:rsidR="00070395" w:rsidRPr="00987C29">
        <w:rPr>
          <w:lang w:eastAsia="lt-LT"/>
        </w:rPr>
        <w:t xml:space="preserve"> </w:t>
      </w:r>
    </w:p>
    <w:p w14:paraId="2A9B74D5" w14:textId="3E7A0C74" w:rsidR="00070395" w:rsidRPr="00987C29" w:rsidRDefault="00070395" w:rsidP="002E691A">
      <w:pPr>
        <w:spacing w:line="276" w:lineRule="auto"/>
        <w:ind w:firstLine="851"/>
        <w:jc w:val="both"/>
        <w:rPr>
          <w:b/>
          <w:bCs/>
          <w:lang w:eastAsia="lt-LT"/>
        </w:rPr>
      </w:pPr>
      <w:r w:rsidRPr="00987C29">
        <w:rPr>
          <w:lang w:eastAsia="lt-LT"/>
        </w:rPr>
        <w:t xml:space="preserve">Konkurse gali dalyvauti </w:t>
      </w:r>
      <w:r w:rsidRPr="00987C29">
        <w:rPr>
          <w:b/>
          <w:bCs/>
          <w:lang w:eastAsia="lt-LT"/>
        </w:rPr>
        <w:t>ne anksčiau kaip per praėjusius trejus kalendorinius metus, t.</w:t>
      </w:r>
      <w:r w:rsidR="00114AF4" w:rsidRPr="00987C29">
        <w:rPr>
          <w:b/>
          <w:bCs/>
          <w:lang w:eastAsia="lt-LT"/>
        </w:rPr>
        <w:t> </w:t>
      </w:r>
      <w:r w:rsidRPr="00987C29">
        <w:rPr>
          <w:b/>
          <w:bCs/>
          <w:lang w:eastAsia="lt-LT"/>
        </w:rPr>
        <w:t>y. 202</w:t>
      </w:r>
      <w:r w:rsidR="00734708" w:rsidRPr="00987C29">
        <w:rPr>
          <w:b/>
          <w:bCs/>
          <w:lang w:eastAsia="lt-LT"/>
        </w:rPr>
        <w:t>2</w:t>
      </w:r>
      <w:r w:rsidRPr="00987C29">
        <w:rPr>
          <w:b/>
          <w:bCs/>
          <w:lang w:eastAsia="lt-LT"/>
        </w:rPr>
        <w:t>–202</w:t>
      </w:r>
      <w:r w:rsidR="00734708" w:rsidRPr="00987C29">
        <w:rPr>
          <w:b/>
          <w:bCs/>
          <w:lang w:eastAsia="lt-LT"/>
        </w:rPr>
        <w:t>4</w:t>
      </w:r>
      <w:r w:rsidRPr="00987C29">
        <w:rPr>
          <w:b/>
          <w:bCs/>
          <w:lang w:eastAsia="lt-LT"/>
        </w:rPr>
        <w:t xml:space="preserve"> metais, vykdytas (-a) (baigtas (-a) vykdyti arba tebevykdomas (-a)</w:t>
      </w:r>
      <w:r w:rsidRPr="00987C29">
        <w:rPr>
          <w:lang w:eastAsia="lt-LT"/>
        </w:rPr>
        <w:t xml:space="preserve"> nusikaltimų ir kitų teisės pažeidimų prevencijos projektas (toliau – projektas) ar bendruomenės iniciatyva (toliau – iniciatyva), atitinkantys </w:t>
      </w:r>
      <w:hyperlink r:id="rId8" w:history="1">
        <w:r w:rsidRPr="00987C29">
          <w:rPr>
            <w:rStyle w:val="Hipersaitas"/>
            <w:b/>
            <w:bCs/>
            <w:color w:val="000000" w:themeColor="text1"/>
            <w:u w:val="none"/>
            <w:lang w:eastAsia="lt-LT"/>
          </w:rPr>
          <w:t>Nusikaltimų ir kitų teisės pažeidimų prevencijos projektų ir bendruomenių iniciatyvų gerosios praktikos konkurso nuostatų</w:t>
        </w:r>
      </w:hyperlink>
      <w:r w:rsidRPr="00987C29">
        <w:rPr>
          <w:color w:val="000000" w:themeColor="text1"/>
          <w:lang w:eastAsia="lt-LT"/>
        </w:rPr>
        <w:t xml:space="preserve"> (toliau – Nuostatai), </w:t>
      </w:r>
      <w:r w:rsidRPr="00987C29">
        <w:rPr>
          <w:lang w:eastAsia="lt-LT"/>
        </w:rPr>
        <w:t xml:space="preserve">patvirtintų </w:t>
      </w:r>
      <w:r w:rsidR="00987C29" w:rsidRPr="00987C29">
        <w:rPr>
          <w:lang w:eastAsia="lt-LT"/>
        </w:rPr>
        <w:t xml:space="preserve">Lietuvos Respublikos </w:t>
      </w:r>
      <w:r w:rsidR="00987C29">
        <w:rPr>
          <w:lang w:eastAsia="lt-LT"/>
        </w:rPr>
        <w:t>v</w:t>
      </w:r>
      <w:r w:rsidRPr="00987C29">
        <w:rPr>
          <w:lang w:eastAsia="lt-LT"/>
        </w:rPr>
        <w:t>idaus reikalų ministro 2005 m. balandžio 8 d. įsakymu Nr. 1V-97, reikalavimus.</w:t>
      </w:r>
      <w:r w:rsidR="00987C29">
        <w:rPr>
          <w:lang w:eastAsia="lt-LT"/>
        </w:rPr>
        <w:t xml:space="preserve"> </w:t>
      </w:r>
    </w:p>
    <w:p w14:paraId="1E64978C" w14:textId="164CD5EE" w:rsidR="00070395" w:rsidRPr="00987C29" w:rsidRDefault="00070395" w:rsidP="002E691A">
      <w:pPr>
        <w:spacing w:line="276" w:lineRule="auto"/>
        <w:ind w:firstLine="851"/>
        <w:jc w:val="both"/>
        <w:rPr>
          <w:lang w:eastAsia="lt-LT"/>
        </w:rPr>
      </w:pPr>
      <w:r w:rsidRPr="00987C29">
        <w:rPr>
          <w:lang w:eastAsia="lt-LT"/>
        </w:rPr>
        <w:t>Pažymime, jog šis konkursas nėra skirtas būsimo projekto finansavimui gauti</w:t>
      </w:r>
      <w:r w:rsidR="00114AF4" w:rsidRPr="00987C29">
        <w:rPr>
          <w:lang w:eastAsia="lt-LT"/>
        </w:rPr>
        <w:t xml:space="preserve"> –</w:t>
      </w:r>
      <w:r w:rsidRPr="00987C29">
        <w:rPr>
          <w:lang w:eastAsia="lt-LT"/>
        </w:rPr>
        <w:t xml:space="preserve"> tai vykdytų arba tebevykdomų (gerosios praktikos) projektų ir iniciatyvų įvertinimo konkursas.</w:t>
      </w:r>
    </w:p>
    <w:p w14:paraId="2556B3F2" w14:textId="60A00C67" w:rsidR="00070395" w:rsidRPr="00987C29" w:rsidRDefault="00070395" w:rsidP="002E691A">
      <w:pPr>
        <w:spacing w:line="276" w:lineRule="auto"/>
        <w:ind w:firstLine="851"/>
        <w:jc w:val="both"/>
        <w:rPr>
          <w:b/>
          <w:bCs/>
          <w:lang w:eastAsia="lt-LT"/>
        </w:rPr>
      </w:pPr>
      <w:r w:rsidRPr="00987C29">
        <w:rPr>
          <w:b/>
          <w:bCs/>
          <w:color w:val="000000"/>
          <w:lang w:eastAsia="lt-LT"/>
        </w:rPr>
        <w:t>Projektas</w:t>
      </w:r>
      <w:r w:rsidRPr="00987C29">
        <w:rPr>
          <w:color w:val="000000"/>
          <w:lang w:eastAsia="lt-LT"/>
        </w:rPr>
        <w:t xml:space="preserve"> –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laikotarpis.</w:t>
      </w:r>
    </w:p>
    <w:p w14:paraId="0A420596" w14:textId="27E13474" w:rsidR="00070395" w:rsidRPr="00987C29" w:rsidRDefault="00070395">
      <w:pPr>
        <w:spacing w:line="276" w:lineRule="auto"/>
        <w:ind w:firstLine="851"/>
        <w:jc w:val="both"/>
        <w:rPr>
          <w:lang w:eastAsia="lt-LT"/>
        </w:rPr>
      </w:pPr>
      <w:r w:rsidRPr="00987C29">
        <w:rPr>
          <w:lang w:eastAsia="lt-LT"/>
        </w:rPr>
        <w:t xml:space="preserve">Teikiami projektai turi </w:t>
      </w:r>
      <w:r w:rsidR="00114AF4" w:rsidRPr="00987C29">
        <w:rPr>
          <w:lang w:eastAsia="lt-LT"/>
        </w:rPr>
        <w:t xml:space="preserve">būti </w:t>
      </w:r>
      <w:r w:rsidRPr="00987C29">
        <w:rPr>
          <w:lang w:eastAsia="lt-LT"/>
        </w:rPr>
        <w:t xml:space="preserve"> ši</w:t>
      </w:r>
      <w:r w:rsidR="00114AF4" w:rsidRPr="00987C29">
        <w:rPr>
          <w:lang w:eastAsia="lt-LT"/>
        </w:rPr>
        <w:t>omi</w:t>
      </w:r>
      <w:r w:rsidRPr="00987C29">
        <w:rPr>
          <w:lang w:eastAsia="lt-LT"/>
        </w:rPr>
        <w:t>s konkurso tem</w:t>
      </w:r>
      <w:r w:rsidR="00114AF4" w:rsidRPr="00987C29">
        <w:rPr>
          <w:lang w:eastAsia="lt-LT"/>
        </w:rPr>
        <w:t>omi</w:t>
      </w:r>
      <w:r w:rsidRPr="00987C29">
        <w:rPr>
          <w:lang w:eastAsia="lt-LT"/>
        </w:rPr>
        <w:t>s:</w:t>
      </w:r>
    </w:p>
    <w:p w14:paraId="21DD0796" w14:textId="33F17D81" w:rsidR="00070395" w:rsidRPr="00987C29" w:rsidRDefault="00070395" w:rsidP="00CC51A6">
      <w:pPr>
        <w:spacing w:line="276" w:lineRule="auto"/>
        <w:ind w:firstLine="851"/>
        <w:jc w:val="both"/>
        <w:rPr>
          <w:b/>
          <w:bCs/>
          <w:lang w:eastAsia="lt-LT"/>
        </w:rPr>
      </w:pPr>
      <w:r w:rsidRPr="00987C29">
        <w:rPr>
          <w:b/>
          <w:bCs/>
          <w:lang w:eastAsia="lt-LT"/>
        </w:rPr>
        <w:t xml:space="preserve">– </w:t>
      </w:r>
      <w:r w:rsidR="00B16C65" w:rsidRPr="00987C29">
        <w:rPr>
          <w:b/>
          <w:bCs/>
        </w:rPr>
        <w:t>„Sukčiavimo ir kitų nusikalstamų veikų elektroninėje erdvėje prevencija“;</w:t>
      </w:r>
    </w:p>
    <w:p w14:paraId="1E343F25" w14:textId="74EA886C" w:rsidR="00B16C65" w:rsidRPr="00987C29" w:rsidRDefault="00070395" w:rsidP="00CC51A6">
      <w:pPr>
        <w:spacing w:line="276" w:lineRule="auto"/>
        <w:ind w:firstLine="851"/>
        <w:jc w:val="both"/>
        <w:rPr>
          <w:b/>
          <w:bCs/>
        </w:rPr>
      </w:pPr>
      <w:r w:rsidRPr="00987C29">
        <w:rPr>
          <w:b/>
          <w:bCs/>
          <w:lang w:eastAsia="lt-LT"/>
        </w:rPr>
        <w:t xml:space="preserve">– </w:t>
      </w:r>
      <w:r w:rsidR="00B16C65" w:rsidRPr="00987C29">
        <w:rPr>
          <w:b/>
          <w:bCs/>
        </w:rPr>
        <w:t>„Smurto artimoje aplinkoje prevencija“</w:t>
      </w:r>
      <w:r w:rsidR="00987C29">
        <w:rPr>
          <w:b/>
          <w:bCs/>
        </w:rPr>
        <w:t>;</w:t>
      </w:r>
      <w:r w:rsidR="00B16C65" w:rsidRPr="00987C29">
        <w:rPr>
          <w:b/>
          <w:bCs/>
        </w:rPr>
        <w:t xml:space="preserve"> </w:t>
      </w:r>
    </w:p>
    <w:p w14:paraId="1DC0156E" w14:textId="21E59EA4" w:rsidR="00B16C65" w:rsidRPr="00987C29" w:rsidRDefault="00070395" w:rsidP="00B16C65">
      <w:pPr>
        <w:spacing w:line="276" w:lineRule="auto"/>
        <w:ind w:firstLine="851"/>
        <w:jc w:val="both"/>
        <w:rPr>
          <w:b/>
          <w:bCs/>
        </w:rPr>
      </w:pPr>
      <w:r w:rsidRPr="00987C29">
        <w:rPr>
          <w:b/>
          <w:bCs/>
          <w:lang w:eastAsia="lt-LT"/>
        </w:rPr>
        <w:t xml:space="preserve">– </w:t>
      </w:r>
      <w:r w:rsidR="00B16C65" w:rsidRPr="00987C29">
        <w:rPr>
          <w:b/>
          <w:bCs/>
        </w:rPr>
        <w:t>„Neapykantą kurstančios kalbos ir neapykantos nusikaltimų prevencija“</w:t>
      </w:r>
      <w:r w:rsidR="00987C29">
        <w:rPr>
          <w:b/>
          <w:bCs/>
        </w:rPr>
        <w:t>.</w:t>
      </w:r>
    </w:p>
    <w:p w14:paraId="6881299F" w14:textId="007286DC" w:rsidR="00B16C65" w:rsidRPr="00987C29" w:rsidRDefault="00B16C65" w:rsidP="004219EF">
      <w:pPr>
        <w:spacing w:line="276" w:lineRule="auto"/>
        <w:ind w:firstLine="851"/>
        <w:jc w:val="both"/>
        <w:rPr>
          <w:i/>
          <w:iCs/>
        </w:rPr>
      </w:pPr>
      <w:r w:rsidRPr="00987C29">
        <w:rPr>
          <w:i/>
          <w:iCs/>
        </w:rPr>
        <w:lastRenderedPageBreak/>
        <w:t>Informacija apie temas:</w:t>
      </w:r>
    </w:p>
    <w:p w14:paraId="06C95492" w14:textId="77777777" w:rsidR="00B16C65" w:rsidRPr="00987C29" w:rsidRDefault="00B16C65" w:rsidP="00B16C65">
      <w:pPr>
        <w:spacing w:line="276" w:lineRule="auto"/>
        <w:ind w:firstLine="851"/>
        <w:jc w:val="both"/>
        <w:rPr>
          <w:b/>
          <w:bCs/>
          <w:lang w:eastAsia="lt-LT"/>
        </w:rPr>
      </w:pPr>
      <w:r w:rsidRPr="00987C29">
        <w:rPr>
          <w:b/>
          <w:bCs/>
        </w:rPr>
        <w:t>„Sukčiavimo ir kitų nusikalstamų veikų elektroninėje erdvėje prevencija“</w:t>
      </w:r>
    </w:p>
    <w:p w14:paraId="087765EB" w14:textId="77777777" w:rsidR="00B16C65" w:rsidRPr="00987C29" w:rsidRDefault="00B16C65" w:rsidP="00B16C65">
      <w:pPr>
        <w:spacing w:line="276" w:lineRule="auto"/>
        <w:ind w:firstLine="851"/>
        <w:jc w:val="both"/>
        <w:rPr>
          <w:b/>
          <w:bCs/>
          <w:lang w:eastAsia="lt-LT"/>
        </w:rPr>
      </w:pPr>
      <w:r w:rsidRPr="00987C29">
        <w:t xml:space="preserve">Sparčiai tobulėjant technologijoms, nusikalstamų veikų skaičius elektroninėje erdvėje nuolat auga – šis reiškinys stebimas ne tik Lietuvoje, bet ir kitose šalyse. Sukčiavimai, duomenų apsaugos pažeidimai, dezinformacijos skleidimas, autorių teisių pažeidimai yra tik keli iš pažeidimų elektroninėje erdvėje pavyzdžių. Elektroninėje erdvėje veikiantys nusikaltėliai tampa vis sumanesni, pasitelkia naujausias technologijas ir prisitaiko prie nuolat besikeičiančių tendencijų. </w:t>
      </w:r>
    </w:p>
    <w:p w14:paraId="25A1E5BF" w14:textId="7E899DAA" w:rsidR="00B16C65" w:rsidRPr="00987C29" w:rsidRDefault="00B16C65" w:rsidP="004219EF">
      <w:pPr>
        <w:spacing w:line="276" w:lineRule="auto"/>
        <w:ind w:firstLine="851"/>
        <w:jc w:val="both"/>
        <w:rPr>
          <w:b/>
          <w:bCs/>
          <w:lang w:eastAsia="lt-LT"/>
        </w:rPr>
      </w:pPr>
      <w:r w:rsidRPr="00987C29">
        <w:t xml:space="preserve">Pagal šią temą gali būti teikiami projektai, orientuoti į elektroninės erdvės saugumo didinimą, veiksmingų prevencinių priemonių diegimą, taip pat visuomenės informuotumo apie galimas grėsmes stiprinimą.  </w:t>
      </w:r>
    </w:p>
    <w:p w14:paraId="2B578FAA" w14:textId="1507FC27" w:rsidR="00B16C65" w:rsidRPr="00987C29" w:rsidRDefault="00B16C65" w:rsidP="00B16C65">
      <w:pPr>
        <w:spacing w:line="276" w:lineRule="auto"/>
        <w:ind w:firstLine="851"/>
        <w:jc w:val="both"/>
        <w:rPr>
          <w:b/>
          <w:bCs/>
          <w:lang w:eastAsia="lt-LT"/>
        </w:rPr>
      </w:pPr>
      <w:r w:rsidRPr="00987C29">
        <w:rPr>
          <w:b/>
          <w:bCs/>
        </w:rPr>
        <w:t xml:space="preserve">„Neapykantą kurstančios kalbos ir neapykantos nusikaltimų prevencija“ </w:t>
      </w:r>
    </w:p>
    <w:p w14:paraId="122E91D3" w14:textId="73E5BEBB" w:rsidR="00B16C65" w:rsidRPr="00987C29" w:rsidRDefault="00B16C65" w:rsidP="00B16C65">
      <w:pPr>
        <w:spacing w:line="276" w:lineRule="auto"/>
        <w:ind w:firstLine="851"/>
        <w:jc w:val="both"/>
        <w:rPr>
          <w:b/>
          <w:bCs/>
          <w:lang w:eastAsia="lt-LT"/>
        </w:rPr>
      </w:pPr>
      <w:r w:rsidRPr="00987C29">
        <w:t xml:space="preserve">Neapykantos nusikaltimai ir neapykantą kurstanti kalba kelia didelę grėsmę demokratinėms vertybėms ir visuomenės saugumui. Neapykantos nusikaltimų ir neapykantą kurstančios kalbos atvejais kėsinamasi į asmens tapatybę, kurios asmuo įprastai negali pakeisti (dėl savo rasės, odos spalvos, tautybės, kalbos, kilmės, amžiaus, lyties, lytinės orientacijos, negalios, religijos ar tikėjimo, ar kitų savybių), ir taip siunčiama neigiama žinutė apie tokio asmens teisę priklausyti  visuomenei,  </w:t>
      </w:r>
      <w:r w:rsidR="00BA2535">
        <w:t>t. </w:t>
      </w:r>
      <w:r w:rsidRPr="00987C29">
        <w:t>y. pažeidžiamas visuomenės narių lygiateisiškumo principas, kuris demokratinėje valstybėje yra laikomas konstitucine vertybe. Nuo neapykantos nusikaltimų ir neapykantą kurstančios kalbos nukenčia ne tik konkretus asmuo, bet ir visa bendruomenė, kuriai jis priklauso ar su kuria yra siejamas. Neapykantos nusikaltimai ir neapykantą kurstanti kalba daro žalą ir visuomenei plačiąja prasme: kelia įtampą, skaldo visuomenę ir kuria terpę, palank</w:t>
      </w:r>
      <w:r w:rsidR="00BA2535">
        <w:t>ią</w:t>
      </w:r>
      <w:r w:rsidRPr="00987C29">
        <w:t xml:space="preserve"> konfliktams. </w:t>
      </w:r>
    </w:p>
    <w:p w14:paraId="15CDFD5C" w14:textId="52AD5150" w:rsidR="00B16C65" w:rsidRPr="00987C29" w:rsidRDefault="00B16C65" w:rsidP="004219EF">
      <w:pPr>
        <w:spacing w:line="276" w:lineRule="auto"/>
        <w:ind w:firstLine="851"/>
        <w:jc w:val="both"/>
        <w:rPr>
          <w:b/>
          <w:bCs/>
          <w:lang w:eastAsia="lt-LT"/>
        </w:rPr>
      </w:pPr>
      <w:r w:rsidRPr="00987C29">
        <w:t>Pagal šią temą gali būti teikiami projektai, kuriais siekiama didinti gyventojų</w:t>
      </w:r>
      <w:r w:rsidR="00186A0D" w:rsidRPr="00186A0D">
        <w:t xml:space="preserve"> sąmoningumą</w:t>
      </w:r>
      <w:r w:rsidRPr="00987C29">
        <w:t xml:space="preserve"> </w:t>
      </w:r>
      <w:r w:rsidR="00186A0D">
        <w:t xml:space="preserve">ir </w:t>
      </w:r>
      <w:r w:rsidRPr="00987C29">
        <w:t xml:space="preserve">informuotumą apie neapykantą kurstančią kalbą bei neapykantos nusikaltimus; mažinti visuomenės toleranciją neapykantą kurstančiai kalbai; informuoti pažeidžiamas visuomenės grupes, kaip atpažinti ir kaip pranešti apie neapykantos incidentus, kitaip prisidėti prie neapykantą kurstančios kalbos ir neapykantos nusikaltimų prevencijos. </w:t>
      </w:r>
    </w:p>
    <w:p w14:paraId="6E06E367" w14:textId="77777777" w:rsidR="00B16C65" w:rsidRPr="00987C29" w:rsidRDefault="00B16C65" w:rsidP="00B16C65">
      <w:pPr>
        <w:spacing w:line="276" w:lineRule="auto"/>
        <w:ind w:firstLine="851"/>
        <w:jc w:val="both"/>
        <w:rPr>
          <w:b/>
          <w:bCs/>
          <w:lang w:eastAsia="lt-LT"/>
        </w:rPr>
      </w:pPr>
      <w:r w:rsidRPr="00987C29">
        <w:rPr>
          <w:b/>
          <w:bCs/>
        </w:rPr>
        <w:t>„Smurto artimoje aplinkoje prevencija“</w:t>
      </w:r>
    </w:p>
    <w:p w14:paraId="40ECF857" w14:textId="181BDC8E" w:rsidR="00B16C65" w:rsidRPr="00987C29" w:rsidRDefault="00B16C65" w:rsidP="00B16C65">
      <w:pPr>
        <w:spacing w:line="276" w:lineRule="auto"/>
        <w:ind w:firstLine="851"/>
        <w:jc w:val="both"/>
        <w:rPr>
          <w:b/>
          <w:bCs/>
          <w:lang w:eastAsia="lt-LT"/>
        </w:rPr>
      </w:pPr>
      <w:r w:rsidRPr="00987C29">
        <w:t>Smurtas artimoje aplinkoje – artimoje aplinkoje veikimu ar neveikimu asmeniui daromas tyčinis fizinis, psichinis, seksualinis, ekonominis ar kitas poveikis, dėl kurio asmuo patiria fizinę, turtinę ir (ar) neturtinę žalą. Artima aplinka suprantama kaip aplink</w:t>
      </w:r>
      <w:r w:rsidR="00BA2535">
        <w:t>a</w:t>
      </w:r>
      <w:r w:rsidRPr="00987C29">
        <w:t xml:space="preserve">, kurią sudaro asmenys, siejami arba praeityje sieti santuokiniais, partnerystės, svainystės, giminystės ar kitais artimais ryšiais, taip pat asmenys, kartu gyvenantys ir tvarkantys bendrą ūkį. Smurto artimoje aplinkoje prevencija reikalauja glaudaus bendradarbiavimo tarp įvairių subjektų, be kita ko, įtraukiant nevyriausybines organizacijas, bendruomenes. </w:t>
      </w:r>
    </w:p>
    <w:p w14:paraId="1ECE9B95" w14:textId="7CD91CEF" w:rsidR="00B16C65" w:rsidRPr="00987C29" w:rsidRDefault="00B16C65" w:rsidP="004219EF">
      <w:pPr>
        <w:spacing w:line="276" w:lineRule="auto"/>
        <w:ind w:firstLine="851"/>
        <w:jc w:val="both"/>
        <w:rPr>
          <w:b/>
          <w:bCs/>
          <w:highlight w:val="yellow"/>
          <w:lang w:eastAsia="lt-LT"/>
        </w:rPr>
      </w:pPr>
      <w:r w:rsidRPr="00987C29">
        <w:t xml:space="preserve">Pagal šią temą gali būti teikiami projektai, kuriais siekiama didinti asmenų </w:t>
      </w:r>
      <w:r w:rsidR="00186A0D" w:rsidRPr="00186A0D">
        <w:t xml:space="preserve">sąmoningumą </w:t>
      </w:r>
      <w:r w:rsidR="00186A0D">
        <w:t xml:space="preserve">ir </w:t>
      </w:r>
      <w:r w:rsidRPr="00987C29">
        <w:t xml:space="preserve">informuotumą apie galimus smurto artimoje aplinkoje požymius; pagalbą aukoms; priemones, skirtas užkirsti kelią smurtiniam elgesiui.  </w:t>
      </w:r>
    </w:p>
    <w:p w14:paraId="7622C685" w14:textId="77777777" w:rsidR="00070395" w:rsidRPr="00987C29" w:rsidRDefault="00070395" w:rsidP="00070395">
      <w:pPr>
        <w:spacing w:line="276" w:lineRule="auto"/>
        <w:ind w:firstLine="851"/>
        <w:jc w:val="both"/>
        <w:rPr>
          <w:lang w:eastAsia="lt-LT"/>
        </w:rPr>
      </w:pPr>
      <w:r w:rsidRPr="00987C29">
        <w:rPr>
          <w:lang w:eastAsia="lt-LT"/>
        </w:rPr>
        <w:t>Teikiamas konkursui projektas gali būti finansuotas bet kokių nacionalinių bei tarptautinių fondų ar programų, taip pat vykdytas iš vidinių institucijos, organizacijos išteklių. Projektu turėtų būti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w:t>
      </w:r>
    </w:p>
    <w:p w14:paraId="04C0EDB7" w14:textId="44AC6264" w:rsidR="003018F2" w:rsidRPr="00987C29" w:rsidRDefault="00070395" w:rsidP="004219EF">
      <w:pPr>
        <w:spacing w:line="276" w:lineRule="auto"/>
        <w:ind w:firstLine="851"/>
        <w:jc w:val="both"/>
        <w:rPr>
          <w:lang w:eastAsia="lt-LT"/>
        </w:rPr>
      </w:pPr>
      <w:r w:rsidRPr="00987C29">
        <w:rPr>
          <w:lang w:eastAsia="lt-LT"/>
        </w:rPr>
        <w:t xml:space="preserve">Konkursui projektus gali teikti valstybės ir savivaldybių institucijos bei įstaigos, nevyriausybinės organizacijos, mokslo ir studijų institucijos, verslo subjektai, taip pat bendruomeninės organizacijos, religinės bendruomenės ir bendrijos, sodininkų bendrijos, </w:t>
      </w:r>
      <w:r w:rsidRPr="00987C29">
        <w:rPr>
          <w:lang w:eastAsia="lt-LT"/>
        </w:rPr>
        <w:lastRenderedPageBreak/>
        <w:t xml:space="preserve">daugiabučių gyvenamųjų namų ar kitos paskirties pastatų savininkų bendrijos ir kitokios bendro nekilnojamojo turto valdymo tikslu įsteigtos bendrijos. </w:t>
      </w:r>
    </w:p>
    <w:p w14:paraId="244D4B7F" w14:textId="2AC27B72" w:rsidR="00070395" w:rsidRPr="00987C29" w:rsidRDefault="00070395" w:rsidP="00070395">
      <w:pPr>
        <w:spacing w:line="276" w:lineRule="auto"/>
        <w:ind w:firstLine="851"/>
        <w:jc w:val="both"/>
        <w:rPr>
          <w:lang w:eastAsia="lt-LT"/>
        </w:rPr>
      </w:pPr>
      <w:r w:rsidRPr="00987C29">
        <w:rPr>
          <w:b/>
          <w:bCs/>
          <w:lang w:eastAsia="lt-LT"/>
        </w:rPr>
        <w:t>Iniciatyva</w:t>
      </w:r>
      <w:r w:rsidRPr="00987C29">
        <w:rPr>
          <w:lang w:eastAsia="lt-LT"/>
        </w:rPr>
        <w:t xml:space="preserve"> – </w:t>
      </w:r>
      <w:r w:rsidRPr="00987C29">
        <w:rPr>
          <w:color w:val="000000"/>
          <w:lang w:eastAsia="lt-LT"/>
        </w:rPr>
        <w:t>savanoriška ir savarankiška bendruomenės veikla, skirta su viešojo saugumo užtikrinimu susijusioms problemoms bendruomenės gyvenamojoje vietovėje (jos dalyje ar keliose gyvenamosiose vietovėse) arba problemoms, kurios yra bendros kelioms bendruomenėms, spręsti.</w:t>
      </w:r>
      <w:r w:rsidRPr="00987C29">
        <w:rPr>
          <w:lang w:eastAsia="lt-LT"/>
        </w:rPr>
        <w:t xml:space="preserve"> </w:t>
      </w:r>
    </w:p>
    <w:p w14:paraId="445617D6" w14:textId="37ED7D87" w:rsidR="00070395" w:rsidRPr="00987C29" w:rsidRDefault="00070395" w:rsidP="00070395">
      <w:pPr>
        <w:spacing w:line="276" w:lineRule="auto"/>
        <w:ind w:firstLine="851"/>
        <w:jc w:val="both"/>
        <w:rPr>
          <w:lang w:eastAsia="lt-LT"/>
        </w:rPr>
      </w:pPr>
      <w:r w:rsidRPr="00987C29">
        <w:rPr>
          <w:lang w:eastAsia="lt-LT"/>
        </w:rPr>
        <w:t xml:space="preserve">Teikiamos </w:t>
      </w:r>
      <w:r w:rsidRPr="00987C29">
        <w:rPr>
          <w:b/>
          <w:bCs/>
          <w:lang w:eastAsia="lt-LT"/>
        </w:rPr>
        <w:t xml:space="preserve">iniciatyvos neturi atitikti </w:t>
      </w:r>
      <w:r w:rsidR="00BA2535">
        <w:rPr>
          <w:b/>
          <w:bCs/>
          <w:lang w:eastAsia="lt-LT"/>
        </w:rPr>
        <w:t>pirmiau</w:t>
      </w:r>
      <w:r w:rsidRPr="00987C29">
        <w:rPr>
          <w:b/>
          <w:bCs/>
          <w:lang w:eastAsia="lt-LT"/>
        </w:rPr>
        <w:t xml:space="preserve"> nurodytų konkurso temų</w:t>
      </w:r>
      <w:r w:rsidRPr="00987C29">
        <w:rPr>
          <w:lang w:eastAsia="lt-LT"/>
        </w:rPr>
        <w:t>, tačiau turi prisidėti prie:</w:t>
      </w:r>
    </w:p>
    <w:p w14:paraId="35DD3845" w14:textId="77777777" w:rsidR="00070395" w:rsidRPr="00987C29" w:rsidRDefault="00070395" w:rsidP="00070395">
      <w:pPr>
        <w:spacing w:line="276" w:lineRule="auto"/>
        <w:ind w:firstLine="851"/>
        <w:jc w:val="both"/>
        <w:rPr>
          <w:lang w:eastAsia="lt-LT"/>
        </w:rPr>
      </w:pPr>
      <w:r w:rsidRPr="00987C29">
        <w:rPr>
          <w:lang w:eastAsia="lt-LT"/>
        </w:rPr>
        <w:t>– nusikaltimų ir kitų teisės pažeidimų prevencijos;</w:t>
      </w:r>
    </w:p>
    <w:p w14:paraId="02C48C82" w14:textId="77777777" w:rsidR="00070395" w:rsidRPr="00987C29" w:rsidRDefault="00070395" w:rsidP="00070395">
      <w:pPr>
        <w:spacing w:line="276" w:lineRule="auto"/>
        <w:ind w:firstLine="851"/>
        <w:jc w:val="both"/>
        <w:rPr>
          <w:lang w:eastAsia="lt-LT"/>
        </w:rPr>
      </w:pPr>
      <w:r w:rsidRPr="00987C29">
        <w:rPr>
          <w:lang w:eastAsia="lt-LT"/>
        </w:rPr>
        <w:t>– viešojo saugumo užtikrinimo bendruomenės gyvenamojoje teritorijoje (jos dalyje ar keliose gyvenamosiose vietovėse);</w:t>
      </w:r>
    </w:p>
    <w:p w14:paraId="75832DC8" w14:textId="151FC0EE" w:rsidR="00070395" w:rsidRPr="00987C29" w:rsidRDefault="00070395" w:rsidP="00070395">
      <w:pPr>
        <w:spacing w:line="276" w:lineRule="auto"/>
        <w:ind w:firstLine="851"/>
        <w:jc w:val="both"/>
        <w:rPr>
          <w:lang w:eastAsia="lt-LT"/>
        </w:rPr>
      </w:pPr>
      <w:r w:rsidRPr="00987C29">
        <w:rPr>
          <w:lang w:eastAsia="lt-LT"/>
        </w:rPr>
        <w:t>– bendruomenės sutelktumo ir saugumo jausmo gerinimo gyvenamojoje teritorijoje.</w:t>
      </w:r>
    </w:p>
    <w:p w14:paraId="448048DE" w14:textId="77777777" w:rsidR="00070395" w:rsidRPr="00987C29" w:rsidRDefault="00070395" w:rsidP="00070395">
      <w:pPr>
        <w:spacing w:line="276" w:lineRule="auto"/>
        <w:ind w:firstLine="851"/>
        <w:jc w:val="both"/>
        <w:rPr>
          <w:lang w:eastAsia="lt-LT"/>
        </w:rPr>
      </w:pPr>
      <w:r w:rsidRPr="00987C29">
        <w:rPr>
          <w:lang w:eastAsia="lt-LT"/>
        </w:rPr>
        <w:t>Konkursui iniciatyvas gali teikti visos juridinio asmens statusą turinčios registruotos ir veikiančios:</w:t>
      </w:r>
    </w:p>
    <w:p w14:paraId="08784631" w14:textId="77777777" w:rsidR="00070395" w:rsidRPr="00987C29" w:rsidRDefault="00070395" w:rsidP="00070395">
      <w:pPr>
        <w:spacing w:line="276" w:lineRule="auto"/>
        <w:ind w:firstLine="851"/>
        <w:jc w:val="both"/>
        <w:rPr>
          <w:lang w:eastAsia="lt-LT"/>
        </w:rPr>
      </w:pPr>
      <w:r w:rsidRPr="00987C29">
        <w:rPr>
          <w:lang w:eastAsia="lt-LT"/>
        </w:rPr>
        <w:t xml:space="preserve">– bendruomeninės organizacijos; </w:t>
      </w:r>
    </w:p>
    <w:p w14:paraId="09297B9A" w14:textId="77777777" w:rsidR="00070395" w:rsidRPr="00987C29" w:rsidRDefault="00070395" w:rsidP="00070395">
      <w:pPr>
        <w:spacing w:line="276" w:lineRule="auto"/>
        <w:ind w:firstLine="851"/>
        <w:jc w:val="both"/>
        <w:rPr>
          <w:lang w:eastAsia="lt-LT"/>
        </w:rPr>
      </w:pPr>
      <w:r w:rsidRPr="00987C29">
        <w:rPr>
          <w:lang w:eastAsia="lt-LT"/>
        </w:rPr>
        <w:t xml:space="preserve">– religinės bendruomenės ir bendrijos; </w:t>
      </w:r>
    </w:p>
    <w:p w14:paraId="29AECDB2" w14:textId="3E109E8D" w:rsidR="00976BE5" w:rsidRPr="00987C29" w:rsidRDefault="00070395" w:rsidP="004219EF">
      <w:pPr>
        <w:spacing w:line="276" w:lineRule="auto"/>
        <w:ind w:firstLine="851"/>
        <w:jc w:val="both"/>
        <w:rPr>
          <w:lang w:eastAsia="lt-LT"/>
        </w:rPr>
      </w:pPr>
      <w:r w:rsidRPr="00987C29">
        <w:rPr>
          <w:lang w:eastAsia="lt-LT"/>
        </w:rPr>
        <w:t xml:space="preserve">– sodininkų bendrijos, daugiabučių gyvenamųjų namų ar kitos paskirties pastatų savininkų bendrijos ir kitokios bendro nekilnojamojo turto valdymo tikslu įsteigtos bendrijos. </w:t>
      </w:r>
    </w:p>
    <w:p w14:paraId="757FF7B0" w14:textId="6D4D2418" w:rsidR="00070395" w:rsidRPr="00987C29" w:rsidRDefault="00070395" w:rsidP="00070395">
      <w:pPr>
        <w:spacing w:line="276" w:lineRule="auto"/>
        <w:ind w:firstLine="851"/>
        <w:jc w:val="both"/>
        <w:rPr>
          <w:lang w:eastAsia="lt-LT"/>
        </w:rPr>
      </w:pPr>
      <w:r w:rsidRPr="00987C29">
        <w:rPr>
          <w:lang w:eastAsia="lt-LT"/>
        </w:rPr>
        <w:t xml:space="preserve">To paties rengėjo konkursui teikiamų paraiškų dėl skirtingų projektų ar iniciatyvų skaičius neribojamas. Paraiškos konkursui turi būti pristatytos vadovaujantis Nuostatų IV skyriuje nustatytais reikalavimais </w:t>
      </w:r>
      <w:r w:rsidRPr="00987C29">
        <w:rPr>
          <w:b/>
          <w:lang w:eastAsia="lt-LT"/>
        </w:rPr>
        <w:t>iki 202</w:t>
      </w:r>
      <w:r w:rsidR="003018F2" w:rsidRPr="00987C29">
        <w:rPr>
          <w:b/>
          <w:lang w:eastAsia="lt-LT"/>
        </w:rPr>
        <w:t>5</w:t>
      </w:r>
      <w:r w:rsidRPr="00987C29">
        <w:rPr>
          <w:b/>
          <w:lang w:eastAsia="lt-LT"/>
        </w:rPr>
        <w:t xml:space="preserve"> m. kovo 1 d.</w:t>
      </w:r>
      <w:r w:rsidRPr="00987C29">
        <w:rPr>
          <w:lang w:eastAsia="lt-LT"/>
        </w:rPr>
        <w:t xml:space="preserve"> Vidaus reikalų ministerijos Viešojo saugumo politikos grupei (Šventaragio g. 2, LT-01510 Vilnius, el. p. </w:t>
      </w:r>
      <w:proofErr w:type="spellStart"/>
      <w:r w:rsidRPr="00987C29">
        <w:rPr>
          <w:lang w:eastAsia="lt-LT"/>
        </w:rPr>
        <w:t>vsmpd@vrm.lt</w:t>
      </w:r>
      <w:proofErr w:type="spellEnd"/>
      <w:r w:rsidRPr="00987C29">
        <w:rPr>
          <w:lang w:eastAsia="lt-LT"/>
        </w:rPr>
        <w:t xml:space="preserve">). Konkursui pateikiama nustatyto turinio </w:t>
      </w:r>
      <w:hyperlink r:id="rId9" w:tgtFrame="_blank" w:history="1">
        <w:r w:rsidRPr="00987C29">
          <w:rPr>
            <w:lang w:eastAsia="lt-LT"/>
          </w:rPr>
          <w:t>projekto</w:t>
        </w:r>
      </w:hyperlink>
      <w:r w:rsidRPr="00987C29">
        <w:rPr>
          <w:lang w:eastAsia="lt-LT"/>
        </w:rPr>
        <w:t xml:space="preserve"> ar </w:t>
      </w:r>
      <w:hyperlink r:id="rId10" w:tgtFrame="_blank" w:history="1">
        <w:r w:rsidRPr="00987C29">
          <w:rPr>
            <w:lang w:eastAsia="lt-LT"/>
          </w:rPr>
          <w:t>iniciatyvos</w:t>
        </w:r>
      </w:hyperlink>
      <w:r w:rsidRPr="00987C29">
        <w:rPr>
          <w:lang w:eastAsia="lt-LT"/>
        </w:rPr>
        <w:t xml:space="preserve"> paraiška, kuria atitinkamai aprašomi teikiami projektai </w:t>
      </w:r>
      <w:r w:rsidR="00177446" w:rsidRPr="00987C29">
        <w:rPr>
          <w:lang w:eastAsia="lt-LT"/>
        </w:rPr>
        <w:t>ar</w:t>
      </w:r>
      <w:r w:rsidRPr="00987C29">
        <w:rPr>
          <w:lang w:eastAsia="lt-LT"/>
        </w:rPr>
        <w:t xml:space="preserve"> iniciatyvos. </w:t>
      </w:r>
    </w:p>
    <w:p w14:paraId="76E531D6" w14:textId="6963F772" w:rsidR="00070395" w:rsidRPr="00987C29" w:rsidRDefault="00070395" w:rsidP="00070395">
      <w:pPr>
        <w:spacing w:line="276" w:lineRule="auto"/>
        <w:ind w:firstLine="851"/>
        <w:jc w:val="both"/>
        <w:rPr>
          <w:lang w:eastAsia="lt-LT"/>
        </w:rPr>
      </w:pPr>
      <w:r w:rsidRPr="00987C29">
        <w:rPr>
          <w:lang w:eastAsia="lt-LT"/>
        </w:rPr>
        <w:t>Paraiška su lydraščiu turi būti pateikta Vidaus reikalų ministerijai vienu iš šių būd</w:t>
      </w:r>
      <w:r w:rsidR="00942141" w:rsidRPr="00987C29">
        <w:rPr>
          <w:lang w:eastAsia="lt-LT"/>
        </w:rPr>
        <w:t>ų:</w:t>
      </w:r>
      <w:r w:rsidRPr="00987C29">
        <w:rPr>
          <w:lang w:eastAsia="lt-LT"/>
        </w:rPr>
        <w:t xml:space="preserve"> asmeniškai pateikta rengėjo ar jo įgalioto asmens, pristatyta pašto kurjerio, atsiųsta registruotu paštu arba pateikta kaip elektroninis dokumentas, pasirašytas elektroniniu parašu. Lydraštyje rengėjas turi pateikti sutikimą, kad jo visa paraiška būtų viešinama Vidaus reikalų ministerijos interneto svetainėje. Jei rengėjas nesutinka skelbti viešai dalies pateiktoje paraiškoje esančios informacijos (pvz</w:t>
      </w:r>
      <w:r w:rsidR="00942141" w:rsidRPr="00987C29">
        <w:rPr>
          <w:lang w:eastAsia="lt-LT"/>
        </w:rPr>
        <w:t>.</w:t>
      </w:r>
      <w:r w:rsidRPr="00987C29">
        <w:rPr>
          <w:lang w:eastAsia="lt-LT"/>
        </w:rPr>
        <w:t xml:space="preserve">, vaikų nuotraukų), rengėjas kartu pateikia viešinimui skirtą elektroninę versiją (kompiuterinėje laikmenoje kartu su teikiama popierine paraiška arba </w:t>
      </w:r>
      <w:r w:rsidR="009C09B2">
        <w:rPr>
          <w:lang w:eastAsia="lt-LT"/>
        </w:rPr>
        <w:t>pirmiau</w:t>
      </w:r>
      <w:r w:rsidRPr="00987C29">
        <w:rPr>
          <w:lang w:eastAsia="lt-LT"/>
        </w:rPr>
        <w:t xml:space="preserve"> nurodytu elektroninio pašto adresu).</w:t>
      </w:r>
    </w:p>
    <w:p w14:paraId="08D0E527" w14:textId="60C97751" w:rsidR="00EF35CC" w:rsidRPr="00987C29" w:rsidRDefault="00070395" w:rsidP="00EF35CC">
      <w:pPr>
        <w:spacing w:line="276" w:lineRule="auto"/>
        <w:ind w:firstLine="851"/>
        <w:jc w:val="both"/>
        <w:rPr>
          <w:lang w:eastAsia="lt-LT"/>
        </w:rPr>
      </w:pPr>
      <w:r w:rsidRPr="00987C29">
        <w:rPr>
          <w:lang w:eastAsia="lt-LT"/>
        </w:rPr>
        <w:t xml:space="preserve">Projektus ir iniciatyvas vertins </w:t>
      </w:r>
      <w:r w:rsidR="002E691A" w:rsidRPr="00987C29">
        <w:rPr>
          <w:lang w:eastAsia="lt-LT"/>
        </w:rPr>
        <w:t>v</w:t>
      </w:r>
      <w:r w:rsidRPr="00987C29">
        <w:rPr>
          <w:lang w:eastAsia="lt-LT"/>
        </w:rPr>
        <w:t>idaus reikalų ministro sudaryta komisija. Išsamiau su vertinimo tvarka galite susipažinti Nuostatuose.</w:t>
      </w:r>
    </w:p>
    <w:p w14:paraId="40CFD4F8" w14:textId="66319F3C" w:rsidR="00070395" w:rsidRPr="00987C29" w:rsidRDefault="00070395" w:rsidP="00EF35CC">
      <w:pPr>
        <w:spacing w:line="276" w:lineRule="auto"/>
        <w:ind w:firstLine="851"/>
        <w:jc w:val="both"/>
        <w:rPr>
          <w:lang w:eastAsia="lt-LT"/>
        </w:rPr>
      </w:pPr>
      <w:r w:rsidRPr="00987C29">
        <w:rPr>
          <w:lang w:eastAsia="lt-LT"/>
        </w:rPr>
        <w:t>Konkursą laimėjusio (-</w:t>
      </w:r>
      <w:proofErr w:type="spellStart"/>
      <w:r w:rsidRPr="00987C29">
        <w:rPr>
          <w:lang w:eastAsia="lt-LT"/>
        </w:rPr>
        <w:t>ios</w:t>
      </w:r>
      <w:proofErr w:type="spellEnd"/>
      <w:r w:rsidRPr="00987C29">
        <w:rPr>
          <w:lang w:eastAsia="lt-LT"/>
        </w:rPr>
        <w:t>) projekto ir iniciatyvos rengėjams bus skirta premija (iki 2 000 E</w:t>
      </w:r>
      <w:r w:rsidR="00942141" w:rsidRPr="00987C29">
        <w:rPr>
          <w:lang w:eastAsia="lt-LT"/>
        </w:rPr>
        <w:t>ur</w:t>
      </w:r>
      <w:r w:rsidRPr="00987C29">
        <w:rPr>
          <w:lang w:eastAsia="lt-LT"/>
        </w:rPr>
        <w:t xml:space="preserve">). Kitiems konkurso dalyviams gali būti skiriamos paskatinamosios premijos (projektų rengėjams – ne didesnės nei skirtos konkursą laimėjusio projekto rengėjui, iniciatyvų rengėjams – ne didesnės nei skirtos konkursą laimėjusios iniciatyvos rengėjui) ir (arba) įteikti </w:t>
      </w:r>
      <w:r w:rsidR="002E691A" w:rsidRPr="00987C29">
        <w:rPr>
          <w:lang w:eastAsia="lt-LT"/>
        </w:rPr>
        <w:t>v</w:t>
      </w:r>
      <w:r w:rsidRPr="00987C29">
        <w:rPr>
          <w:lang w:eastAsia="lt-LT"/>
        </w:rPr>
        <w:t>idaus reikalų ministro padėkos raštai. </w:t>
      </w:r>
      <w:r w:rsidR="003018F2" w:rsidRPr="00987C29">
        <w:rPr>
          <w:lang w:eastAsia="lt-LT"/>
        </w:rPr>
        <w:t>Konkursą laimėjęs projektas ar paskatinamąja premija apdovanotas projektas (tuo atveju, kai konkursą laimėjęs projektas neatitinka Europos nusikaltimų prevencijos apdovanojimų konkurso temos) gali būti teikiamas Europos nusikaltimų prevencijos apdovanojimų konkursui, kurį kasmet organizuoja Europos nusikalstamumo prevencijos tinklas, jei atitinka konkurso skelbiamą temą.</w:t>
      </w:r>
    </w:p>
    <w:p w14:paraId="2BEB9C71" w14:textId="1E9F5FDD" w:rsidR="005C4BCA" w:rsidRPr="00987C29" w:rsidRDefault="004039A5" w:rsidP="004219EF">
      <w:pPr>
        <w:spacing w:line="276" w:lineRule="auto"/>
        <w:ind w:firstLine="851"/>
        <w:jc w:val="both"/>
        <w:rPr>
          <w:lang w:eastAsia="lt-LT"/>
        </w:rPr>
      </w:pPr>
      <w:r w:rsidRPr="00987C29">
        <w:rPr>
          <w:lang w:eastAsia="lt-LT"/>
        </w:rPr>
        <w:t>PRIDEDAM</w:t>
      </w:r>
      <w:r w:rsidR="003018F2" w:rsidRPr="00987C29">
        <w:rPr>
          <w:lang w:eastAsia="lt-LT"/>
        </w:rPr>
        <w:t>A</w:t>
      </w:r>
      <w:r w:rsidR="00976BE5" w:rsidRPr="00987C29">
        <w:rPr>
          <w:lang w:eastAsia="lt-LT"/>
        </w:rPr>
        <w:t xml:space="preserve">. </w:t>
      </w:r>
      <w:r w:rsidR="002E691A" w:rsidRPr="00987C29">
        <w:rPr>
          <w:lang w:eastAsia="lt-LT"/>
        </w:rPr>
        <w:t>N</w:t>
      </w:r>
      <w:r w:rsidR="00976BE5" w:rsidRPr="00987C29">
        <w:rPr>
          <w:lang w:eastAsia="lt-LT"/>
        </w:rPr>
        <w:t>uostatai</w:t>
      </w:r>
      <w:r w:rsidR="002E691A" w:rsidRPr="00987C29">
        <w:rPr>
          <w:lang w:eastAsia="lt-LT"/>
        </w:rPr>
        <w:t xml:space="preserve">, </w:t>
      </w:r>
      <w:r w:rsidR="00CC4935" w:rsidRPr="00987C29">
        <w:rPr>
          <w:lang w:eastAsia="lt-LT"/>
        </w:rPr>
        <w:t xml:space="preserve">17 puslapių. </w:t>
      </w:r>
    </w:p>
    <w:p w14:paraId="4394F1A9" w14:textId="77777777" w:rsidR="00BB0489" w:rsidRPr="00987C29" w:rsidRDefault="00BB0489">
      <w:pPr>
        <w:tabs>
          <w:tab w:val="center" w:pos="4153"/>
          <w:tab w:val="right" w:pos="8306"/>
        </w:tabs>
        <w:ind w:firstLine="851"/>
        <w:jc w:val="both"/>
        <w:rPr>
          <w:szCs w:val="24"/>
          <w:highlight w:val="yellow"/>
          <w:lang w:eastAsia="lt-LT"/>
        </w:rPr>
      </w:pPr>
    </w:p>
    <w:p w14:paraId="36EC398A" w14:textId="2CA6D6DC" w:rsidR="00FB5491" w:rsidRPr="00987C29" w:rsidRDefault="00FB5491" w:rsidP="00976BE5">
      <w:pPr>
        <w:tabs>
          <w:tab w:val="left" w:pos="7834"/>
        </w:tabs>
        <w:rPr>
          <w:szCs w:val="24"/>
        </w:rPr>
      </w:pPr>
      <w:r w:rsidRPr="00987C29">
        <w:rPr>
          <w:szCs w:val="24"/>
        </w:rPr>
        <w:t>Vidaus reikalų viceministras</w:t>
      </w:r>
      <w:r w:rsidR="005879DE" w:rsidRPr="00987C29">
        <w:rPr>
          <w:szCs w:val="24"/>
        </w:rPr>
        <w:t xml:space="preserve"> (</w:t>
      </w:r>
      <w:r w:rsidR="009C09B2">
        <w:rPr>
          <w:szCs w:val="24"/>
        </w:rPr>
        <w:t>-</w:t>
      </w:r>
      <w:r w:rsidR="005879DE" w:rsidRPr="00987C29">
        <w:rPr>
          <w:szCs w:val="24"/>
        </w:rPr>
        <w:t>ė)</w:t>
      </w:r>
      <w:r w:rsidRPr="00987C29">
        <w:rPr>
          <w:szCs w:val="24"/>
        </w:rPr>
        <w:tab/>
      </w:r>
    </w:p>
    <w:p w14:paraId="76C48AD7" w14:textId="77777777" w:rsidR="003018F2" w:rsidRPr="00987C29" w:rsidRDefault="003018F2" w:rsidP="00AC3348">
      <w:pPr>
        <w:pStyle w:val="Antrats"/>
        <w:tabs>
          <w:tab w:val="clear" w:pos="4153"/>
          <w:tab w:val="clear" w:pos="8306"/>
        </w:tabs>
        <w:jc w:val="both"/>
        <w:rPr>
          <w:szCs w:val="24"/>
          <w:highlight w:val="yellow"/>
          <w:lang w:eastAsia="lt-LT"/>
        </w:rPr>
      </w:pPr>
    </w:p>
    <w:p w14:paraId="06FE8E30" w14:textId="77777777" w:rsidR="00EF6785" w:rsidRDefault="00EF6785" w:rsidP="00AC3348">
      <w:pPr>
        <w:pStyle w:val="Antrats"/>
        <w:tabs>
          <w:tab w:val="clear" w:pos="4153"/>
          <w:tab w:val="clear" w:pos="8306"/>
        </w:tabs>
        <w:jc w:val="both"/>
        <w:rPr>
          <w:szCs w:val="24"/>
          <w:highlight w:val="yellow"/>
          <w:lang w:eastAsia="lt-LT"/>
        </w:rPr>
      </w:pPr>
    </w:p>
    <w:p w14:paraId="081AA876" w14:textId="77777777" w:rsidR="00E4780D" w:rsidRPr="00987C29" w:rsidRDefault="00E4780D" w:rsidP="00AC3348">
      <w:pPr>
        <w:pStyle w:val="Antrats"/>
        <w:tabs>
          <w:tab w:val="clear" w:pos="4153"/>
          <w:tab w:val="clear" w:pos="8306"/>
        </w:tabs>
        <w:jc w:val="both"/>
        <w:rPr>
          <w:szCs w:val="24"/>
          <w:highlight w:val="yellow"/>
          <w:lang w:eastAsia="lt-LT"/>
        </w:rPr>
      </w:pPr>
    </w:p>
    <w:p w14:paraId="7EA83675" w14:textId="039CDD25" w:rsidR="005C4BCA" w:rsidRPr="00987C29" w:rsidRDefault="003075AE" w:rsidP="001F2380">
      <w:pPr>
        <w:spacing w:line="276" w:lineRule="auto"/>
      </w:pPr>
      <w:r w:rsidRPr="00987C29">
        <w:rPr>
          <w:szCs w:val="24"/>
          <w:lang w:eastAsia="lt-LT"/>
        </w:rPr>
        <w:t>Rokas Urbanavičius, tel. (</w:t>
      </w:r>
      <w:r w:rsidR="003018F2" w:rsidRPr="00987C29">
        <w:rPr>
          <w:szCs w:val="24"/>
          <w:lang w:eastAsia="lt-LT"/>
        </w:rPr>
        <w:t>0</w:t>
      </w:r>
      <w:r w:rsidRPr="00987C29">
        <w:rPr>
          <w:szCs w:val="24"/>
          <w:lang w:eastAsia="lt-LT"/>
        </w:rPr>
        <w:t xml:space="preserve"> 5) 271 7246, el. p. </w:t>
      </w:r>
      <w:hyperlink r:id="rId11" w:history="1">
        <w:r w:rsidRPr="00987C29">
          <w:rPr>
            <w:rStyle w:val="Hipersaitas"/>
            <w:szCs w:val="24"/>
            <w:lang w:eastAsia="lt-LT"/>
          </w:rPr>
          <w:t>rokas.urbanavicius@vrm.lt</w:t>
        </w:r>
      </w:hyperlink>
    </w:p>
    <w:sectPr w:rsidR="005C4BCA" w:rsidRPr="00987C29" w:rsidSect="00285366">
      <w:headerReference w:type="default" r:id="rId12"/>
      <w:footerReference w:type="first" r:id="rId13"/>
      <w:pgSz w:w="11906" w:h="16838"/>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B5DA" w14:textId="77777777" w:rsidR="00532C52" w:rsidRDefault="00532C52">
      <w:r>
        <w:separator/>
      </w:r>
    </w:p>
  </w:endnote>
  <w:endnote w:type="continuationSeparator" w:id="0">
    <w:p w14:paraId="07510076" w14:textId="77777777" w:rsidR="00532C52" w:rsidRDefault="0053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Times New Roman"/>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Palemonas">
    <w:altName w:val="Cambria"/>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281" w:type="dxa"/>
      <w:tblLook w:val="04A0" w:firstRow="1" w:lastRow="0" w:firstColumn="1" w:lastColumn="0" w:noHBand="0" w:noVBand="1"/>
    </w:tblPr>
    <w:tblGrid>
      <w:gridCol w:w="7576"/>
      <w:gridCol w:w="1705"/>
    </w:tblGrid>
    <w:tr w:rsidR="005C4BCA" w14:paraId="23335420" w14:textId="77777777">
      <w:trPr>
        <w:trHeight w:val="1276"/>
      </w:trPr>
      <w:tc>
        <w:tcPr>
          <w:tcW w:w="7575" w:type="dxa"/>
          <w:tcBorders>
            <w:top w:val="nil"/>
            <w:left w:val="nil"/>
            <w:bottom w:val="nil"/>
            <w:right w:val="nil"/>
          </w:tcBorders>
        </w:tcPr>
        <w:p w14:paraId="186A834F" w14:textId="77777777" w:rsidR="005C4BCA" w:rsidRDefault="005C4BCA">
          <w:pPr>
            <w:pStyle w:val="Porat"/>
          </w:pPr>
        </w:p>
      </w:tc>
      <w:tc>
        <w:tcPr>
          <w:tcW w:w="1705" w:type="dxa"/>
          <w:tcBorders>
            <w:top w:val="nil"/>
            <w:left w:val="nil"/>
            <w:bottom w:val="nil"/>
            <w:right w:val="nil"/>
          </w:tcBorders>
        </w:tcPr>
        <w:p w14:paraId="493C23B9" w14:textId="77777777" w:rsidR="005C4BCA" w:rsidRDefault="005C4BCA">
          <w:pPr>
            <w:pStyle w:val="Porat"/>
            <w:ind w:left="-106" w:right="-203" w:hanging="2"/>
          </w:pPr>
        </w:p>
      </w:tc>
    </w:tr>
  </w:tbl>
  <w:p w14:paraId="032F1E9A" w14:textId="77777777" w:rsidR="005C4BCA" w:rsidRDefault="005C4B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C22C" w14:textId="77777777" w:rsidR="00532C52" w:rsidRDefault="00532C52">
      <w:r>
        <w:separator/>
      </w:r>
    </w:p>
  </w:footnote>
  <w:footnote w:type="continuationSeparator" w:id="0">
    <w:p w14:paraId="1BA5E858" w14:textId="77777777" w:rsidR="00532C52" w:rsidRDefault="00532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310676"/>
      <w:docPartObj>
        <w:docPartGallery w:val="Page Numbers (Top of Page)"/>
        <w:docPartUnique/>
      </w:docPartObj>
    </w:sdtPr>
    <w:sdtContent>
      <w:p w14:paraId="6C02CE89" w14:textId="0B8263D8" w:rsidR="005C4BCA" w:rsidRDefault="005064DE">
        <w:pPr>
          <w:pStyle w:val="Antrats"/>
          <w:jc w:val="center"/>
        </w:pPr>
        <w:r>
          <w:fldChar w:fldCharType="begin"/>
        </w:r>
        <w:r>
          <w:instrText>PAGE</w:instrText>
        </w:r>
        <w:r>
          <w:fldChar w:fldCharType="separate"/>
        </w:r>
        <w:r w:rsidR="001B10FA">
          <w:rPr>
            <w:noProof/>
          </w:rPr>
          <w:t>2</w:t>
        </w:r>
        <w:r>
          <w:fldChar w:fldCharType="end"/>
        </w:r>
      </w:p>
    </w:sdtContent>
  </w:sdt>
  <w:p w14:paraId="42BA5248" w14:textId="77777777" w:rsidR="005C4BCA" w:rsidRDefault="005C4B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CA"/>
    <w:rsid w:val="00025328"/>
    <w:rsid w:val="0003142D"/>
    <w:rsid w:val="00042BA4"/>
    <w:rsid w:val="00055471"/>
    <w:rsid w:val="00070395"/>
    <w:rsid w:val="00096D9B"/>
    <w:rsid w:val="000A0136"/>
    <w:rsid w:val="000B713D"/>
    <w:rsid w:val="000D3303"/>
    <w:rsid w:val="000E3BE2"/>
    <w:rsid w:val="00114AF4"/>
    <w:rsid w:val="001310F9"/>
    <w:rsid w:val="00152DBB"/>
    <w:rsid w:val="00166E30"/>
    <w:rsid w:val="00177446"/>
    <w:rsid w:val="00180ADC"/>
    <w:rsid w:val="00181B1D"/>
    <w:rsid w:val="00186A0D"/>
    <w:rsid w:val="001B10FA"/>
    <w:rsid w:val="001B14D6"/>
    <w:rsid w:val="001D3BAB"/>
    <w:rsid w:val="001D644E"/>
    <w:rsid w:val="001F2380"/>
    <w:rsid w:val="0020525C"/>
    <w:rsid w:val="00206938"/>
    <w:rsid w:val="00207892"/>
    <w:rsid w:val="00220B8B"/>
    <w:rsid w:val="00262C03"/>
    <w:rsid w:val="002743EF"/>
    <w:rsid w:val="00285366"/>
    <w:rsid w:val="0028604E"/>
    <w:rsid w:val="002878E1"/>
    <w:rsid w:val="002A28FA"/>
    <w:rsid w:val="002E691A"/>
    <w:rsid w:val="003018F2"/>
    <w:rsid w:val="003075AE"/>
    <w:rsid w:val="0033646C"/>
    <w:rsid w:val="00336934"/>
    <w:rsid w:val="00340136"/>
    <w:rsid w:val="00364E44"/>
    <w:rsid w:val="00383AA0"/>
    <w:rsid w:val="0038525C"/>
    <w:rsid w:val="003B0F86"/>
    <w:rsid w:val="003D4C03"/>
    <w:rsid w:val="00402EEC"/>
    <w:rsid w:val="004039A5"/>
    <w:rsid w:val="004219EF"/>
    <w:rsid w:val="00467A53"/>
    <w:rsid w:val="004826B5"/>
    <w:rsid w:val="004C0096"/>
    <w:rsid w:val="004F15A7"/>
    <w:rsid w:val="005064DE"/>
    <w:rsid w:val="00506841"/>
    <w:rsid w:val="00532C52"/>
    <w:rsid w:val="005678E5"/>
    <w:rsid w:val="005879DE"/>
    <w:rsid w:val="005B4849"/>
    <w:rsid w:val="005C4BCA"/>
    <w:rsid w:val="00617180"/>
    <w:rsid w:val="00643C86"/>
    <w:rsid w:val="006542C7"/>
    <w:rsid w:val="00664111"/>
    <w:rsid w:val="00681573"/>
    <w:rsid w:val="006F30EB"/>
    <w:rsid w:val="006F5154"/>
    <w:rsid w:val="00704B22"/>
    <w:rsid w:val="00734708"/>
    <w:rsid w:val="00766B23"/>
    <w:rsid w:val="007A4D39"/>
    <w:rsid w:val="007B72F1"/>
    <w:rsid w:val="007C483D"/>
    <w:rsid w:val="007E08D7"/>
    <w:rsid w:val="007E0ED8"/>
    <w:rsid w:val="00806688"/>
    <w:rsid w:val="00860F7E"/>
    <w:rsid w:val="008C1779"/>
    <w:rsid w:val="008E480A"/>
    <w:rsid w:val="008F78D0"/>
    <w:rsid w:val="00900FB7"/>
    <w:rsid w:val="00942141"/>
    <w:rsid w:val="00974FF9"/>
    <w:rsid w:val="00976BE5"/>
    <w:rsid w:val="00987C29"/>
    <w:rsid w:val="009C09B2"/>
    <w:rsid w:val="009D0AD2"/>
    <w:rsid w:val="009D7E99"/>
    <w:rsid w:val="009E71F0"/>
    <w:rsid w:val="009F073C"/>
    <w:rsid w:val="009F7ABD"/>
    <w:rsid w:val="00A1228B"/>
    <w:rsid w:val="00A15C20"/>
    <w:rsid w:val="00A73990"/>
    <w:rsid w:val="00AC3348"/>
    <w:rsid w:val="00AE787B"/>
    <w:rsid w:val="00B16C65"/>
    <w:rsid w:val="00B57118"/>
    <w:rsid w:val="00BA2535"/>
    <w:rsid w:val="00BB0489"/>
    <w:rsid w:val="00BC2CFF"/>
    <w:rsid w:val="00BC7D76"/>
    <w:rsid w:val="00BD62B8"/>
    <w:rsid w:val="00BE080E"/>
    <w:rsid w:val="00C25DF2"/>
    <w:rsid w:val="00C76C08"/>
    <w:rsid w:val="00C94251"/>
    <w:rsid w:val="00CB77CA"/>
    <w:rsid w:val="00CC0B17"/>
    <w:rsid w:val="00CC1F39"/>
    <w:rsid w:val="00CC4935"/>
    <w:rsid w:val="00CC51A6"/>
    <w:rsid w:val="00CE3742"/>
    <w:rsid w:val="00D029FC"/>
    <w:rsid w:val="00D11BFA"/>
    <w:rsid w:val="00D14E06"/>
    <w:rsid w:val="00D50060"/>
    <w:rsid w:val="00D50083"/>
    <w:rsid w:val="00D8034B"/>
    <w:rsid w:val="00D8142A"/>
    <w:rsid w:val="00D82052"/>
    <w:rsid w:val="00DB71B4"/>
    <w:rsid w:val="00DE43C6"/>
    <w:rsid w:val="00E4780D"/>
    <w:rsid w:val="00EB5CE6"/>
    <w:rsid w:val="00EC080C"/>
    <w:rsid w:val="00EE4864"/>
    <w:rsid w:val="00EF35CC"/>
    <w:rsid w:val="00EF6785"/>
    <w:rsid w:val="00F04B75"/>
    <w:rsid w:val="00F1255E"/>
    <w:rsid w:val="00F37081"/>
    <w:rsid w:val="00F442F4"/>
    <w:rsid w:val="00FA5476"/>
    <w:rsid w:val="00FB54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85CC"/>
  <w15:docId w15:val="{6CC40933-ABE7-48CA-9EFB-9C7682C9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rPr>
      <w:rFonts w:eastAsia="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Char Diagrama Diagrama Diagrama,Diagrama Diagrama Diagrama Diagrama,En-tête-1 Diagrama,En-tête-2 Diagrama,hd Diagrama,Header 2 Diagrama,EY Header Diagrama"/>
    <w:basedOn w:val="Numatytasispastraiposriftas"/>
    <w:link w:val="Antrats"/>
    <w:qFormat/>
    <w:rsid w:val="00EA119B"/>
    <w:rPr>
      <w:rFonts w:eastAsia="Times New Roman" w:cs="Times New Roman"/>
      <w:szCs w:val="20"/>
      <w:lang w:val="lt-LT"/>
    </w:rPr>
  </w:style>
  <w:style w:type="character" w:styleId="Puslapionumeris">
    <w:name w:val="page number"/>
    <w:basedOn w:val="Numatytasispastraiposriftas"/>
    <w:qFormat/>
    <w:rsid w:val="00EA119B"/>
  </w:style>
  <w:style w:type="character" w:customStyle="1" w:styleId="Hyperlink1">
    <w:name w:val="Hyperlink1"/>
    <w:basedOn w:val="Numatytasispastraiposriftas"/>
    <w:qFormat/>
    <w:rsid w:val="00095E93"/>
    <w:rPr>
      <w:color w:val="0000FF"/>
      <w:u w:val="single"/>
    </w:rPr>
  </w:style>
  <w:style w:type="character" w:customStyle="1" w:styleId="PoratDiagrama">
    <w:name w:val="Poraštė Diagrama"/>
    <w:basedOn w:val="Numatytasispastraiposriftas"/>
    <w:link w:val="Porat"/>
    <w:uiPriority w:val="99"/>
    <w:qFormat/>
    <w:rsid w:val="00EA119B"/>
    <w:rPr>
      <w:rFonts w:eastAsia="Times New Roman" w:cs="Times New Roman"/>
      <w:szCs w:val="20"/>
      <w:lang w:val="en-GB"/>
    </w:rPr>
  </w:style>
  <w:style w:type="character" w:customStyle="1" w:styleId="DebesliotekstasDiagrama">
    <w:name w:val="Debesėlio tekstas Diagrama"/>
    <w:basedOn w:val="Numatytasispastraiposriftas"/>
    <w:link w:val="Debesliotekstas"/>
    <w:uiPriority w:val="99"/>
    <w:semiHidden/>
    <w:qFormat/>
    <w:rsid w:val="00EA119B"/>
    <w:rPr>
      <w:rFonts w:ascii="Tahoma" w:eastAsia="Times New Roman" w:hAnsi="Tahoma" w:cs="Tahoma"/>
      <w:sz w:val="16"/>
      <w:szCs w:val="16"/>
      <w:lang w:val="en-GB"/>
    </w:rPr>
  </w:style>
  <w:style w:type="character" w:customStyle="1" w:styleId="dlxnowrap1">
    <w:name w:val="dlxnowrap1"/>
    <w:basedOn w:val="Numatytasispastraiposriftas"/>
    <w:qFormat/>
    <w:rsid w:val="00084BC0"/>
  </w:style>
  <w:style w:type="character" w:styleId="Emfaz">
    <w:name w:val="Emphasis"/>
    <w:basedOn w:val="Numatytasispastraiposriftas"/>
    <w:uiPriority w:val="20"/>
    <w:qFormat/>
    <w:rsid w:val="00D64085"/>
    <w:rPr>
      <w:i/>
      <w:iCs/>
    </w:rPr>
  </w:style>
  <w:style w:type="character" w:styleId="Komentaronuoroda">
    <w:name w:val="annotation reference"/>
    <w:basedOn w:val="Numatytasispastraiposriftas"/>
    <w:uiPriority w:val="99"/>
    <w:semiHidden/>
    <w:unhideWhenUsed/>
    <w:qFormat/>
    <w:rsid w:val="008B7C72"/>
    <w:rPr>
      <w:sz w:val="16"/>
      <w:szCs w:val="16"/>
    </w:rPr>
  </w:style>
  <w:style w:type="character" w:customStyle="1" w:styleId="KomentarotekstasDiagrama">
    <w:name w:val="Komentaro tekstas Diagrama"/>
    <w:basedOn w:val="Numatytasispastraiposriftas"/>
    <w:link w:val="Komentarotekstas"/>
    <w:uiPriority w:val="99"/>
    <w:semiHidden/>
    <w:qFormat/>
    <w:rsid w:val="008B7C72"/>
    <w:rPr>
      <w:rFonts w:eastAsia="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qFormat/>
    <w:rsid w:val="008B7C72"/>
    <w:rPr>
      <w:rFonts w:eastAsia="Times New Roman" w:cs="Times New Roman"/>
      <w:b/>
      <w:bCs/>
      <w:sz w:val="20"/>
      <w:szCs w:val="20"/>
      <w:lang w:val="en-GB"/>
    </w:rPr>
  </w:style>
  <w:style w:type="character" w:customStyle="1" w:styleId="KomentarotekstasDiagrama1">
    <w:name w:val="Komentaro tekstas Diagrama1"/>
    <w:basedOn w:val="Numatytasispastraiposriftas"/>
    <w:uiPriority w:val="99"/>
    <w:qFormat/>
    <w:rsid w:val="00025842"/>
    <w:rPr>
      <w:lang w:eastAsia="en-US"/>
    </w:rPr>
  </w:style>
  <w:style w:type="character" w:customStyle="1" w:styleId="charstyle18">
    <w:name w:val="charstyle18"/>
    <w:basedOn w:val="Numatytasispastraiposriftas"/>
    <w:qFormat/>
    <w:rsid w:val="00462E9F"/>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next w:val="prastasis"/>
    <w:qFormat/>
    <w:rsid w:val="00EA119B"/>
    <w:pPr>
      <w:jc w:val="center"/>
    </w:pPr>
    <w:rPr>
      <w:b/>
      <w:sz w:val="28"/>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aliases w:val="Char,Diagrama,Char Diagrama Diagrama,Diagrama Diagrama Diagrama,En-tête-1,En-tête-2,hd,Header 2,EY Header"/>
    <w:basedOn w:val="prastasis"/>
    <w:link w:val="AntratsDiagrama"/>
    <w:rsid w:val="00EA119B"/>
    <w:pPr>
      <w:tabs>
        <w:tab w:val="center" w:pos="4153"/>
        <w:tab w:val="right" w:pos="8306"/>
      </w:tabs>
    </w:pPr>
  </w:style>
  <w:style w:type="paragraph" w:styleId="Porat">
    <w:name w:val="footer"/>
    <w:basedOn w:val="prastasis"/>
    <w:link w:val="PoratDiagrama"/>
    <w:uiPriority w:val="99"/>
    <w:unhideWhenUsed/>
    <w:rsid w:val="00EA119B"/>
    <w:pPr>
      <w:tabs>
        <w:tab w:val="center" w:pos="4680"/>
        <w:tab w:val="right" w:pos="9360"/>
      </w:tabs>
    </w:pPr>
  </w:style>
  <w:style w:type="paragraph" w:styleId="Debesliotekstas">
    <w:name w:val="Balloon Text"/>
    <w:basedOn w:val="prastasis"/>
    <w:link w:val="DebesliotekstasDiagrama"/>
    <w:uiPriority w:val="99"/>
    <w:semiHidden/>
    <w:unhideWhenUsed/>
    <w:qFormat/>
    <w:rsid w:val="00EA119B"/>
    <w:rPr>
      <w:rFonts w:ascii="Tahoma" w:hAnsi="Tahoma" w:cs="Tahoma"/>
      <w:sz w:val="16"/>
      <w:szCs w:val="16"/>
    </w:rPr>
  </w:style>
  <w:style w:type="paragraph" w:styleId="Betarp">
    <w:name w:val="No Spacing"/>
    <w:qFormat/>
    <w:rsid w:val="00280F1B"/>
    <w:rPr>
      <w:rFonts w:eastAsia="Times New Roman" w:cs="Times New Roman"/>
      <w:sz w:val="24"/>
      <w:szCs w:val="20"/>
      <w:lang w:val="en-GB"/>
    </w:rPr>
  </w:style>
  <w:style w:type="paragraph" w:styleId="Sraopastraipa">
    <w:name w:val="List Paragraph"/>
    <w:basedOn w:val="Bullet"/>
    <w:qFormat/>
    <w:rsid w:val="00935FE0"/>
    <w:rPr>
      <w:lang w:val="en-GB"/>
    </w:rPr>
  </w:style>
  <w:style w:type="paragraph" w:customStyle="1" w:styleId="Bullet">
    <w:name w:val="Bullet"/>
    <w:basedOn w:val="prastasis"/>
    <w:qFormat/>
    <w:rsid w:val="00935FE0"/>
    <w:pPr>
      <w:spacing w:line="360" w:lineRule="atLeast"/>
      <w:jc w:val="both"/>
    </w:pPr>
    <w:rPr>
      <w:rFonts w:eastAsiaTheme="minorHAnsi" w:cstheme="minorBidi"/>
      <w:color w:val="000000" w:themeColor="text1"/>
      <w:szCs w:val="21"/>
      <w:lang w:val="en-US"/>
    </w:rPr>
  </w:style>
  <w:style w:type="paragraph" w:styleId="Komentarotekstas">
    <w:name w:val="annotation text"/>
    <w:basedOn w:val="prastasis"/>
    <w:link w:val="KomentarotekstasDiagrama"/>
    <w:uiPriority w:val="99"/>
    <w:unhideWhenUsed/>
    <w:qFormat/>
    <w:rsid w:val="008B7C72"/>
    <w:rPr>
      <w:sz w:val="20"/>
    </w:rPr>
  </w:style>
  <w:style w:type="paragraph" w:styleId="Komentarotema">
    <w:name w:val="annotation subject"/>
    <w:basedOn w:val="Komentarotekstas"/>
    <w:next w:val="Komentarotekstas"/>
    <w:link w:val="KomentarotemaDiagrama"/>
    <w:uiPriority w:val="99"/>
    <w:semiHidden/>
    <w:unhideWhenUsed/>
    <w:qFormat/>
    <w:rsid w:val="008B7C72"/>
    <w:rPr>
      <w:b/>
      <w:bCs/>
    </w:rPr>
  </w:style>
  <w:style w:type="paragraph" w:customStyle="1" w:styleId="Standard">
    <w:name w:val="Standard"/>
    <w:qFormat/>
    <w:rsid w:val="00095E93"/>
    <w:pPr>
      <w:textAlignment w:val="baseline"/>
    </w:pPr>
    <w:rPr>
      <w:rFonts w:ascii="TIMESLT, 'Times New Roman'" w:eastAsia="Times New Roman" w:hAnsi="TIMESLT, 'Times New Roman'" w:cs="TIMESLT, 'Times New Roman'"/>
      <w:kern w:val="2"/>
      <w:sz w:val="24"/>
      <w:szCs w:val="20"/>
      <w:lang w:val="lt-LT" w:eastAsia="zh-CN"/>
    </w:rPr>
  </w:style>
  <w:style w:type="paragraph" w:styleId="prastasiniatinklio">
    <w:name w:val="Normal (Web)"/>
    <w:basedOn w:val="prastasis"/>
    <w:uiPriority w:val="99"/>
    <w:semiHidden/>
    <w:unhideWhenUsed/>
    <w:qFormat/>
    <w:rsid w:val="00750CFC"/>
    <w:pPr>
      <w:spacing w:beforeAutospacing="1" w:afterAutospacing="1"/>
    </w:pPr>
    <w:rPr>
      <w:rFonts w:eastAsiaTheme="minorHAnsi"/>
      <w:szCs w:val="24"/>
      <w:lang w:eastAsia="lt-LT"/>
    </w:rPr>
  </w:style>
  <w:style w:type="numbering" w:customStyle="1" w:styleId="LFO1">
    <w:name w:val="LFO1"/>
    <w:qFormat/>
    <w:rsid w:val="00972D35"/>
  </w:style>
  <w:style w:type="table" w:styleId="Lentelstinklelis">
    <w:name w:val="Table Grid"/>
    <w:basedOn w:val="prastojilentel"/>
    <w:uiPriority w:val="59"/>
    <w:rsid w:val="00EA1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07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70395"/>
    <w:rPr>
      <w:rFonts w:ascii="Courier New" w:eastAsia="Times New Roman" w:hAnsi="Courier New" w:cs="Courier New"/>
      <w:szCs w:val="20"/>
      <w:lang w:val="lt-LT" w:eastAsia="lt-LT"/>
    </w:rPr>
  </w:style>
  <w:style w:type="character" w:styleId="Grietas">
    <w:name w:val="Strong"/>
    <w:basedOn w:val="Numatytasispastraiposriftas"/>
    <w:uiPriority w:val="22"/>
    <w:qFormat/>
    <w:rsid w:val="00070395"/>
    <w:rPr>
      <w:b/>
      <w:bCs/>
    </w:rPr>
  </w:style>
  <w:style w:type="paragraph" w:styleId="Puslapioinaostekstas">
    <w:name w:val="footnote text"/>
    <w:basedOn w:val="prastasis"/>
    <w:link w:val="PuslapioinaostekstasDiagrama"/>
    <w:uiPriority w:val="99"/>
    <w:semiHidden/>
    <w:unhideWhenUsed/>
    <w:rsid w:val="00070395"/>
    <w:pPr>
      <w:suppressAutoHyphens w:val="0"/>
    </w:pPr>
    <w:rPr>
      <w:sz w:val="20"/>
      <w:lang w:val="en-GB" w:eastAsia="en-GB"/>
    </w:rPr>
  </w:style>
  <w:style w:type="character" w:customStyle="1" w:styleId="PuslapioinaostekstasDiagrama">
    <w:name w:val="Puslapio išnašos tekstas Diagrama"/>
    <w:basedOn w:val="Numatytasispastraiposriftas"/>
    <w:link w:val="Puslapioinaostekstas"/>
    <w:uiPriority w:val="99"/>
    <w:semiHidden/>
    <w:rsid w:val="00070395"/>
    <w:rPr>
      <w:rFonts w:eastAsia="Times New Roman" w:cs="Times New Roman"/>
      <w:szCs w:val="20"/>
      <w:lang w:val="en-GB" w:eastAsia="en-GB"/>
    </w:rPr>
  </w:style>
  <w:style w:type="character" w:styleId="Puslapioinaosnuoroda">
    <w:name w:val="footnote reference"/>
    <w:basedOn w:val="Numatytasispastraiposriftas"/>
    <w:uiPriority w:val="99"/>
    <w:semiHidden/>
    <w:unhideWhenUsed/>
    <w:rsid w:val="00070395"/>
    <w:rPr>
      <w:vertAlign w:val="superscript"/>
    </w:rPr>
  </w:style>
  <w:style w:type="paragraph" w:styleId="Pataisymai">
    <w:name w:val="Revision"/>
    <w:hidden/>
    <w:uiPriority w:val="99"/>
    <w:semiHidden/>
    <w:rsid w:val="00CC51A6"/>
    <w:pPr>
      <w:suppressAutoHyphens w:val="0"/>
    </w:pPr>
    <w:rPr>
      <w:rFonts w:eastAsia="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46027">
      <w:bodyDiv w:val="1"/>
      <w:marLeft w:val="0"/>
      <w:marRight w:val="0"/>
      <w:marTop w:val="0"/>
      <w:marBottom w:val="0"/>
      <w:divBdr>
        <w:top w:val="none" w:sz="0" w:space="0" w:color="auto"/>
        <w:left w:val="none" w:sz="0" w:space="0" w:color="auto"/>
        <w:bottom w:val="none" w:sz="0" w:space="0" w:color="auto"/>
        <w:right w:val="none" w:sz="0" w:space="0" w:color="auto"/>
      </w:divBdr>
    </w:div>
    <w:div w:id="1638299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vrm.lrv.lt/uploads/vrm/documents/files/LT_versija/Viesasis_saugumas/Konkursas/Iniciatyvos%20paraiskos%20aprasas_pakeitimas_sablonas_181015_final.docx"
                 TargetMode="External"
                 Type="http://schemas.openxmlformats.org/officeDocument/2006/relationships/hyperlink"/>
   <Relationship Id="rId11" Target="mailto:rokas.urbanavicius@vr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s://e-tar.lt/portal/lt/legalAct/TAR.97EE9C141161/asr"
                 TargetMode="External"
                 Type="http://schemas.openxmlformats.org/officeDocument/2006/relationships/hyperlink"/>
   <Relationship Id="rId9"
                 Target="https://vrm.lrv.lt/uploads/vrm/documents/files/LT_versija/Viesasis_saugumas/Konkursas/Projekto%20paraiskos%20aprasas_pakeitimas_sablonas_181015_final.docx"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6FA92-6EC7-4643-8916-F58B0D45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6442</Words>
  <Characters>3673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2025-01-21T13:08:00Z</dcterms:created>
  <dc:creator>m05493</dc:creator>
  <dc:language>lt-LT</dc:language>
  <cp:lastModifiedBy>Rokas Urbanavičius</cp:lastModifiedBy>
  <cp:lastPrinted>2020-04-21T06:48:00Z</cp:lastPrinted>
  <dcterms:modified xsi:type="dcterms:W3CDTF">2025-01-21T13:22:00Z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